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b w:val="0"/>
        </w:rPr>
      </w:pPr>
    </w:p>
    <w:p>
      <w:pPr>
        <w:pStyle w:val="BodyText"/>
        <w:spacing w:before="2"/>
        <w:rPr>
          <w:rFonts w:ascii="Times New Roman"/>
          <w:b w:val="0"/>
          <w:sz w:val="17"/>
        </w:rPr>
      </w:pPr>
    </w:p>
    <w:p>
      <w:pPr>
        <w:spacing w:before="101"/>
        <w:ind w:left="0" w:right="137" w:firstLine="0"/>
        <w:jc w:val="center"/>
        <w:rPr>
          <w:b/>
          <w:sz w:val="24"/>
        </w:rPr>
      </w:pPr>
      <w:r>
        <w:rPr>
          <w:b/>
          <w:sz w:val="24"/>
          <w:u w:val="single"/>
        </w:rPr>
        <w:t>Documento a Firmar por el Proveedor</w:t>
      </w:r>
    </w:p>
    <w:p>
      <w:pPr>
        <w:pStyle w:val="BodyText"/>
        <w:spacing w:before="8"/>
        <w:rPr>
          <w:sz w:val="14"/>
        </w:rPr>
      </w:pPr>
    </w:p>
    <w:p>
      <w:pPr>
        <w:tabs>
          <w:tab w:pos="2145" w:val="left" w:leader="none"/>
        </w:tabs>
        <w:spacing w:before="100"/>
        <w:ind w:left="0" w:right="218" w:firstLine="0"/>
        <w:jc w:val="center"/>
        <w:rPr>
          <w:b/>
          <w:sz w:val="22"/>
        </w:rPr>
      </w:pPr>
      <w:r>
        <w:rPr>
          <w:b/>
          <w:sz w:val="22"/>
        </w:rPr>
        <w:t>PROCEDIMIENTO</w:t>
        <w:tab/>
        <w:t>2019CD-000391-PROVCD</w:t>
      </w:r>
    </w:p>
    <w:p>
      <w:pPr>
        <w:spacing w:before="159"/>
        <w:ind w:left="3530" w:right="3734" w:hanging="1"/>
        <w:jc w:val="center"/>
        <w:rPr>
          <w:sz w:val="22"/>
        </w:rPr>
      </w:pPr>
      <w:r>
        <w:rPr>
          <w:sz w:val="22"/>
        </w:rPr>
        <w:t>Lavado, secado y aplanchado de sábanas y cobijas según demanda para la Sección de Cárceles del O.I.J. del I Circuito </w:t>
      </w:r>
      <w:r>
        <w:rPr>
          <w:spacing w:val="-3"/>
          <w:sz w:val="22"/>
        </w:rPr>
        <w:t>Judicial </w:t>
      </w:r>
      <w:r>
        <w:rPr>
          <w:sz w:val="22"/>
        </w:rPr>
        <w:t>de San José</w:t>
      </w:r>
    </w:p>
    <w:p>
      <w:pPr>
        <w:pStyle w:val="BodyText"/>
        <w:spacing w:before="4" w:after="1"/>
        <w:rPr>
          <w:b w:val="0"/>
          <w:sz w:val="15"/>
        </w:rPr>
      </w:pPr>
    </w:p>
    <w:tbl>
      <w:tblPr>
        <w:tblW w:w="0" w:type="auto"/>
        <w:jc w:val="left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Oficina que tramita: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DE PROVEEDURIA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y hora de 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29/01/2020 10:00:00</w:t>
            </w:r>
          </w:p>
        </w:tc>
      </w:tr>
    </w:tbl>
    <w:p>
      <w:pPr>
        <w:pStyle w:val="ListParagraph"/>
        <w:numPr>
          <w:ilvl w:val="0"/>
          <w:numId w:val="1"/>
        </w:numPr>
        <w:tabs>
          <w:tab w:pos="399" w:val="left" w:leader="none"/>
        </w:tabs>
        <w:spacing w:line="240" w:lineRule="auto" w:before="171" w:after="0"/>
        <w:ind w:left="398" w:right="0" w:hanging="249"/>
        <w:jc w:val="left"/>
        <w:rPr>
          <w:b/>
          <w:sz w:val="20"/>
        </w:rPr>
      </w:pPr>
      <w:r>
        <w:rPr>
          <w:b/>
          <w:sz w:val="20"/>
          <w:u w:val="single"/>
        </w:rPr>
        <w:t>Datos del</w:t>
      </w:r>
      <w:r>
        <w:rPr>
          <w:b/>
          <w:spacing w:val="-3"/>
          <w:sz w:val="20"/>
          <w:u w:val="single"/>
        </w:rPr>
        <w:t> </w:t>
      </w:r>
      <w:r>
        <w:rPr>
          <w:b/>
          <w:sz w:val="20"/>
          <w:u w:val="single"/>
        </w:rPr>
        <w:t>oferente:</w:t>
      </w:r>
    </w:p>
    <w:p>
      <w:pPr>
        <w:pStyle w:val="BodyText"/>
        <w:spacing w:before="10"/>
        <w:rPr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Oferente(s):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3101257405 - Inversiones Arias Esquivel S. A.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Usuario 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0106170161 - Minor Arias Oconitrillo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Persona que 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Minor Arias Oconitrillo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Correo electrónico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hyperlink r:id="rId7">
              <w:r>
                <w:rPr>
                  <w:sz w:val="20"/>
                </w:rPr>
                <w:t>inversionesariasesquivel@yahoo.es</w:t>
              </w:r>
            </w:hyperlink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27101296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Nombre del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PABLO ANDRES ARIAS</w:t>
            </w:r>
            <w:r>
              <w:rPr>
                <w:spacing w:val="58"/>
                <w:sz w:val="20"/>
              </w:rPr>
              <w:t> </w:t>
            </w:r>
            <w:r>
              <w:rPr>
                <w:sz w:val="20"/>
              </w:rPr>
              <w:t>ESQUIVEL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Nº de teléfono del</w:t>
            </w:r>
            <w:r>
              <w:rPr>
                <w:b/>
                <w:spacing w:val="57"/>
                <w:sz w:val="20"/>
              </w:rPr>
              <w:t> </w:t>
            </w:r>
            <w:r>
              <w:rPr>
                <w:b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Guápiles, Pococí, Limón, 150 metros al este del I.N.S.</w:t>
            </w:r>
          </w:p>
        </w:tc>
      </w:tr>
    </w:tbl>
    <w:p>
      <w:pPr>
        <w:pStyle w:val="BodyText"/>
        <w:spacing w:before="3"/>
        <w:rPr>
          <w:sz w:val="25"/>
        </w:rPr>
      </w:pPr>
    </w:p>
    <w:p>
      <w:pPr>
        <w:pStyle w:val="BodyText"/>
        <w:ind w:left="150"/>
      </w:pPr>
      <w:r>
        <w:rPr>
          <w:rFonts w:ascii="Times New Roman" w:hAnsi="Times New Roman"/>
          <w:b w:val="0"/>
          <w:u w:val="single"/>
        </w:rPr>
        <w:t> </w:t>
      </w:r>
      <w:r>
        <w:rPr>
          <w:u w:val="single"/>
        </w:rPr>
        <w:t>* Si la información que se muestra no es la correcta, por favor actualizarlos en el Registro de Proveedores.</w:t>
      </w:r>
    </w:p>
    <w:p>
      <w:pPr>
        <w:pStyle w:val="BodyText"/>
      </w:pPr>
    </w:p>
    <w:p>
      <w:pPr>
        <w:pStyle w:val="BodyText"/>
        <w:spacing w:before="9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399" w:val="left" w:leader="none"/>
        </w:tabs>
        <w:spacing w:line="240" w:lineRule="auto" w:before="0" w:after="0"/>
        <w:ind w:left="398" w:right="0" w:hanging="249"/>
        <w:jc w:val="left"/>
        <w:rPr>
          <w:b/>
          <w:sz w:val="20"/>
        </w:rPr>
      </w:pPr>
      <w:r>
        <w:rPr>
          <w:b/>
          <w:sz w:val="20"/>
          <w:u w:val="single"/>
        </w:rPr>
        <w:t>Datos generales de la</w:t>
      </w:r>
      <w:r>
        <w:rPr>
          <w:b/>
          <w:spacing w:val="-5"/>
          <w:sz w:val="20"/>
          <w:u w:val="single"/>
        </w:rPr>
        <w:t> </w:t>
      </w:r>
      <w:r>
        <w:rPr>
          <w:b/>
          <w:sz w:val="20"/>
          <w:u w:val="single"/>
        </w:rPr>
        <w:t>oferta:</w:t>
      </w:r>
    </w:p>
    <w:p>
      <w:pPr>
        <w:pStyle w:val="BodyText"/>
        <w:spacing w:before="11"/>
        <w:rPr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Tipo de Oferta: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1 - Individual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Medio de 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9 - Transferencia bancaria nacional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¢3,729.00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Plazo de vigencia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25 días Hábil</w:t>
            </w:r>
          </w:p>
        </w:tc>
      </w:tr>
    </w:tbl>
    <w:p>
      <w:pPr>
        <w:spacing w:after="0"/>
        <w:rPr>
          <w:sz w:val="20"/>
        </w:rPr>
        <w:sectPr>
          <w:headerReference w:type="default" r:id="rId5"/>
          <w:footerReference w:type="default" r:id="rId6"/>
          <w:type w:val="continuous"/>
          <w:pgSz w:w="14180" w:h="16840"/>
          <w:pgMar w:header="1664" w:footer="1557" w:top="4680" w:bottom="1740" w:left="740" w:right="2020"/>
          <w:pgNumType w:start="1"/>
        </w:sectPr>
      </w:pPr>
    </w:p>
    <w:p>
      <w:pPr>
        <w:pStyle w:val="BodyText"/>
        <w:spacing w:before="8"/>
        <w:rPr>
          <w:sz w:val="28"/>
        </w:rPr>
      </w:pPr>
    </w:p>
    <w:tbl>
      <w:tblPr>
        <w:tblW w:w="0" w:type="auto"/>
        <w:jc w:val="left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fin de vigencia: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04/03/2020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 adjuntan documentos solicitados en el cartel.</w:t>
            </w:r>
          </w:p>
        </w:tc>
      </w:tr>
    </w:tbl>
    <w:p>
      <w:pPr>
        <w:pStyle w:val="BodyText"/>
        <w:spacing w:before="148"/>
        <w:ind w:left="150"/>
      </w:pPr>
      <w:r>
        <w:rPr>
          <w:rFonts w:ascii="Times New Roman" w:hAnsi="Times New Roman"/>
          <w:b w:val="0"/>
          <w:u w:val="single"/>
        </w:rPr>
        <w:t> </w:t>
      </w:r>
      <w:r>
        <w:rPr>
          <w:u w:val="single"/>
        </w:rPr>
        <w:t>3. Oferta económica:</w:t>
      </w:r>
    </w:p>
    <w:p>
      <w:pPr>
        <w:pStyle w:val="BodyText"/>
        <w:spacing w:before="7"/>
      </w:pPr>
    </w:p>
    <w:tbl>
      <w:tblPr>
        <w:tblW w:w="0" w:type="auto"/>
        <w:jc w:val="left"/>
        <w:tblInd w:w="123" w:type="dxa"/>
        <w:tblBorders>
          <w:top w:val="single" w:sz="8" w:space="0" w:color="696969"/>
          <w:left w:val="single" w:sz="8" w:space="0" w:color="696969"/>
          <w:bottom w:val="single" w:sz="8" w:space="0" w:color="696969"/>
          <w:right w:val="single" w:sz="8" w:space="0" w:color="696969"/>
          <w:insideH w:val="single" w:sz="8" w:space="0" w:color="696969"/>
          <w:insideV w:val="single" w:sz="8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6"/>
        <w:gridCol w:w="5386"/>
      </w:tblGrid>
      <w:tr>
        <w:trPr>
          <w:trHeight w:val="339" w:hRule="atLeast"/>
        </w:trPr>
        <w:tc>
          <w:tcPr>
            <w:tcW w:w="5386" w:type="dxa"/>
            <w:shd w:val="clear" w:color="auto" w:fill="4682B4"/>
          </w:tcPr>
          <w:p>
            <w:pPr>
              <w:pStyle w:val="TableParagraph"/>
              <w:spacing w:before="23"/>
              <w:ind w:left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1 - LAVADO DE ROPA</w:t>
            </w:r>
          </w:p>
        </w:tc>
        <w:tc>
          <w:tcPr>
            <w:tcW w:w="5386" w:type="dxa"/>
            <w:shd w:val="clear" w:color="auto" w:fill="4682B4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¢1,695.00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¢1,695.00</w:t>
            </w:r>
          </w:p>
        </w:tc>
      </w:tr>
      <w:tr>
        <w:trPr>
          <w:trHeight w:val="785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Después de girada la orden de inicio por parte del</w:t>
            </w:r>
          </w:p>
          <w:p>
            <w:pPr>
              <w:pStyle w:val="TableParagraph"/>
              <w:spacing w:before="0"/>
              <w:ind w:left="40" w:right="596"/>
              <w:rPr>
                <w:sz w:val="20"/>
              </w:rPr>
            </w:pPr>
            <w:r>
              <w:rPr>
                <w:sz w:val="20"/>
              </w:rPr>
              <w:t>Subproceso de Verificación y Ejecución Contractual el contrato debe iniciar en mayo 2020.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</w:tcPr>
          <w:p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3 Días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</w:tcPr>
          <w:p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</w:tcPr>
          <w:p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Lavado, secado y planchado de sábanas individuales.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</w:tcPr>
          <w:p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El costo ofertado ya incluye el 13% correspondiente al IVA.</w:t>
            </w:r>
          </w:p>
        </w:tc>
      </w:tr>
    </w:tbl>
    <w:p>
      <w:pPr>
        <w:spacing w:after="0"/>
        <w:rPr>
          <w:sz w:val="20"/>
        </w:rPr>
        <w:sectPr>
          <w:pgSz w:w="14180" w:h="16840"/>
          <w:pgMar w:header="1664" w:footer="1557" w:top="4680" w:bottom="1740" w:left="740" w:right="2020"/>
        </w:sectPr>
      </w:pPr>
    </w:p>
    <w:p>
      <w:pPr>
        <w:pStyle w:val="BodyText"/>
        <w:spacing w:before="8"/>
        <w:rPr>
          <w:sz w:val="28"/>
        </w:rPr>
      </w:pPr>
    </w:p>
    <w:tbl>
      <w:tblPr>
        <w:tblW w:w="0" w:type="auto"/>
        <w:jc w:val="left"/>
        <w:tblInd w:w="123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6"/>
        <w:gridCol w:w="5386"/>
      </w:tblGrid>
      <w:tr>
        <w:trPr>
          <w:trHeight w:val="339" w:hRule="atLeast"/>
        </w:trPr>
        <w:tc>
          <w:tcPr>
            <w:tcW w:w="5386" w:type="dxa"/>
            <w:tcBorders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>
            <w:pPr>
              <w:pStyle w:val="TableParagraph"/>
              <w:spacing w:before="24"/>
              <w:ind w:left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2 - LAVADO DE ROPA</w:t>
            </w:r>
          </w:p>
        </w:tc>
        <w:tc>
          <w:tcPr>
            <w:tcW w:w="5386" w:type="dxa"/>
            <w:tcBorders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¢2,034.00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¢2,034.00</w:t>
            </w:r>
          </w:p>
        </w:tc>
      </w:tr>
      <w:tr>
        <w:trPr>
          <w:trHeight w:val="785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Después de girada la orden de inicio por parte del</w:t>
            </w:r>
          </w:p>
          <w:p>
            <w:pPr>
              <w:pStyle w:val="TableParagraph"/>
              <w:spacing w:before="1"/>
              <w:ind w:left="40" w:right="596"/>
              <w:rPr>
                <w:sz w:val="20"/>
              </w:rPr>
            </w:pPr>
            <w:r>
              <w:rPr>
                <w:sz w:val="20"/>
              </w:rPr>
              <w:t>Subproceso de Verificación y Ejecución Contractual el contrato debe iniciar en mayo 2020.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3 Días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>
        <w:trPr>
          <w:trHeight w:val="785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Lavado, secado y planchado de cobijas o frazadas individuales.</w:t>
            </w:r>
          </w:p>
        </w:tc>
      </w:tr>
      <w:tr>
        <w:trPr>
          <w:trHeight w:val="543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 w:right="91"/>
              <w:rPr>
                <w:sz w:val="20"/>
              </w:rPr>
            </w:pPr>
            <w:r>
              <w:rPr>
                <w:sz w:val="20"/>
              </w:rPr>
              <w:t>El precio ofertado ya incluye el 13% correspondiente al IVA.</w:t>
            </w:r>
          </w:p>
        </w:tc>
      </w:tr>
    </w:tbl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0"/>
          <w:numId w:val="2"/>
        </w:numPr>
        <w:tabs>
          <w:tab w:pos="342" w:val="left" w:leader="none"/>
        </w:tabs>
        <w:spacing w:line="240" w:lineRule="auto" w:before="100" w:after="0"/>
        <w:ind w:left="341" w:right="0" w:hanging="192"/>
        <w:jc w:val="left"/>
        <w:rPr>
          <w:b/>
          <w:sz w:val="20"/>
        </w:rPr>
      </w:pPr>
      <w:r>
        <w:rPr>
          <w:b/>
          <w:sz w:val="20"/>
          <w:u w:val="single"/>
        </w:rPr>
        <w:t>Documentos adjuntos de la</w:t>
      </w:r>
      <w:r>
        <w:rPr>
          <w:b/>
          <w:spacing w:val="-5"/>
          <w:sz w:val="20"/>
          <w:u w:val="single"/>
        </w:rPr>
        <w:t> </w:t>
      </w:r>
      <w:r>
        <w:rPr>
          <w:b/>
          <w:sz w:val="20"/>
          <w:u w:val="single"/>
        </w:rPr>
        <w:t>oferta:</w:t>
      </w:r>
    </w:p>
    <w:p>
      <w:pPr>
        <w:pStyle w:val="BodyText"/>
        <w:spacing w:before="11"/>
        <w:rPr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Documentos Completos de la Oferta</w:t>
            </w:r>
          </w:p>
        </w:tc>
      </w:tr>
      <w:tr>
        <w:trPr>
          <w:trHeight w:val="294" w:hRule="atLeast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10-2019-12019CD-000391-PROVCD-2.pdf</w:t>
            </w:r>
          </w:p>
        </w:tc>
      </w:tr>
    </w:tbl>
    <w:p>
      <w:pPr>
        <w:pStyle w:val="BodyText"/>
        <w:rPr>
          <w:sz w:val="24"/>
        </w:rPr>
      </w:pPr>
    </w:p>
    <w:p>
      <w:pPr>
        <w:pStyle w:val="BodyText"/>
        <w:spacing w:before="11"/>
        <w:rPr>
          <w:sz w:val="21"/>
        </w:rPr>
      </w:pPr>
    </w:p>
    <w:p>
      <w:pPr>
        <w:pStyle w:val="BodyText"/>
        <w:ind w:left="150"/>
      </w:pPr>
      <w:r>
        <w:rPr>
          <w:rFonts w:ascii="Times New Roman" w:hAnsi="Times New Roman"/>
          <w:b w:val="0"/>
          <w:u w:val="single"/>
        </w:rPr>
        <w:t> </w:t>
      </w:r>
      <w:r>
        <w:rPr>
          <w:u w:val="single"/>
        </w:rPr>
        <w:t>Declaración Jurada: </w:t>
      </w:r>
    </w:p>
    <w:p>
      <w:pPr>
        <w:pStyle w:val="BodyText"/>
        <w:spacing w:before="184"/>
        <w:ind w:left="152"/>
      </w:pPr>
      <w:r>
        <w:rPr/>
        <w:t>Declaro bajo juramento:</w:t>
      </w:r>
    </w:p>
    <w:p>
      <w:pPr>
        <w:pStyle w:val="ListParagraph"/>
        <w:numPr>
          <w:ilvl w:val="1"/>
          <w:numId w:val="2"/>
        </w:numPr>
        <w:tabs>
          <w:tab w:pos="752" w:val="left" w:leader="none"/>
          <w:tab w:pos="753" w:val="left" w:leader="none"/>
        </w:tabs>
        <w:spacing w:line="240" w:lineRule="auto" w:before="0" w:after="0"/>
        <w:ind w:left="752" w:right="1448" w:hanging="408"/>
        <w:jc w:val="left"/>
        <w:rPr>
          <w:rFonts w:ascii="Arial" w:hAnsi="Arial"/>
          <w:b/>
          <w:sz w:val="20"/>
        </w:rPr>
      </w:pPr>
      <w:r>
        <w:rPr>
          <w:b/>
          <w:sz w:val="20"/>
        </w:rPr>
        <w:t>Que mi representada (en caso de persona jurídica o física) se encuentra al día en el pago </w:t>
      </w:r>
      <w:r>
        <w:rPr>
          <w:b/>
          <w:spacing w:val="-9"/>
          <w:sz w:val="20"/>
        </w:rPr>
        <w:t>de </w:t>
      </w:r>
      <w:r>
        <w:rPr>
          <w:b/>
          <w:sz w:val="20"/>
        </w:rPr>
        <w:t>impuestos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municipales.</w:t>
      </w:r>
    </w:p>
    <w:p>
      <w:pPr>
        <w:pStyle w:val="ListParagraph"/>
        <w:numPr>
          <w:ilvl w:val="1"/>
          <w:numId w:val="2"/>
        </w:numPr>
        <w:tabs>
          <w:tab w:pos="752" w:val="left" w:leader="none"/>
          <w:tab w:pos="753" w:val="left" w:leader="none"/>
        </w:tabs>
        <w:spacing w:line="240" w:lineRule="auto" w:before="0" w:after="0"/>
        <w:ind w:left="752" w:right="1376" w:hanging="408"/>
        <w:jc w:val="left"/>
        <w:rPr>
          <w:rFonts w:ascii="Arial" w:hAnsi="Arial"/>
          <w:b/>
          <w:sz w:val="20"/>
        </w:rPr>
      </w:pPr>
      <w:r>
        <w:rPr>
          <w:b/>
          <w:sz w:val="20"/>
        </w:rPr>
        <w:t>Que mi representada (en caso de persona jurídica o física) no está afecta por causal de prohibición para contratar con el Estado y sus Instituciones según lo indicado en el art. 22 </w:t>
      </w:r>
      <w:r>
        <w:rPr>
          <w:b/>
          <w:spacing w:val="-16"/>
          <w:sz w:val="20"/>
        </w:rPr>
        <w:t>y </w:t>
      </w:r>
      <w:r>
        <w:rPr>
          <w:b/>
          <w:sz w:val="20"/>
        </w:rPr>
        <w:t>22 BIS de la Ley de Contratación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Administrativa.</w:t>
      </w:r>
    </w:p>
    <w:p>
      <w:pPr>
        <w:pStyle w:val="ListParagraph"/>
        <w:numPr>
          <w:ilvl w:val="1"/>
          <w:numId w:val="2"/>
        </w:numPr>
        <w:tabs>
          <w:tab w:pos="752" w:val="left" w:leader="none"/>
          <w:tab w:pos="753" w:val="left" w:leader="none"/>
        </w:tabs>
        <w:spacing w:line="240" w:lineRule="auto" w:before="1" w:after="0"/>
        <w:ind w:left="752" w:right="1362" w:hanging="408"/>
        <w:jc w:val="left"/>
        <w:rPr>
          <w:rFonts w:ascii="Arial" w:hAnsi="Arial"/>
          <w:b/>
          <w:sz w:val="20"/>
        </w:rPr>
      </w:pPr>
      <w:r>
        <w:rPr>
          <w:b/>
          <w:sz w:val="20"/>
        </w:rPr>
        <w:t>Que mi representada (en caso de persona jurídica o física) no se encuentra inhabilitada para contratar con el sector público de conformidad con el artículo 100 y 100 BIS de la Ley</w:t>
      </w:r>
      <w:r>
        <w:rPr>
          <w:b/>
          <w:spacing w:val="-26"/>
          <w:sz w:val="20"/>
        </w:rPr>
        <w:t> </w:t>
      </w:r>
      <w:r>
        <w:rPr>
          <w:b/>
          <w:sz w:val="20"/>
        </w:rPr>
        <w:t>de</w:t>
      </w:r>
    </w:p>
    <w:p>
      <w:pPr>
        <w:spacing w:after="0" w:line="240" w:lineRule="auto"/>
        <w:jc w:val="left"/>
        <w:rPr>
          <w:rFonts w:ascii="Arial" w:hAnsi="Arial"/>
          <w:sz w:val="20"/>
        </w:rPr>
        <w:sectPr>
          <w:pgSz w:w="14180" w:h="16840"/>
          <w:pgMar w:header="1664" w:footer="1557" w:top="4680" w:bottom="1740" w:left="740" w:right="2020"/>
        </w:sectPr>
      </w:pPr>
    </w:p>
    <w:p>
      <w:pPr>
        <w:pStyle w:val="BodyText"/>
        <w:spacing w:before="5"/>
      </w:pPr>
    </w:p>
    <w:p>
      <w:pPr>
        <w:pStyle w:val="BodyText"/>
        <w:spacing w:before="100"/>
        <w:ind w:left="752"/>
      </w:pPr>
      <w:r>
        <w:rPr/>
        <w:t>Contratación Administrativa.</w:t>
      </w:r>
    </w:p>
    <w:p>
      <w:pPr>
        <w:pStyle w:val="ListParagraph"/>
        <w:numPr>
          <w:ilvl w:val="1"/>
          <w:numId w:val="2"/>
        </w:numPr>
        <w:tabs>
          <w:tab w:pos="752" w:val="left" w:leader="none"/>
          <w:tab w:pos="753" w:val="left" w:leader="none"/>
        </w:tabs>
        <w:spacing w:line="240" w:lineRule="auto" w:before="0" w:after="0"/>
        <w:ind w:left="752" w:right="1186" w:hanging="408"/>
        <w:jc w:val="left"/>
        <w:rPr>
          <w:rFonts w:ascii="Arial" w:hAnsi="Arial"/>
          <w:b/>
          <w:sz w:val="20"/>
        </w:rPr>
      </w:pPr>
      <w:r>
        <w:rPr>
          <w:b/>
          <w:sz w:val="20"/>
        </w:rPr>
        <w:t>Que las personas que ocupan cargos directivos o gerenciales, representantes, apoderados o apoderadas y los y las accionistas de esta empresa no se encuentran afectos por las incompatibilidades que indica el art. 18 de la "Ley Contra la Corrupción y el Enriquecimiento ilícito en la función Pública".</w:t>
      </w:r>
    </w:p>
    <w:p>
      <w:pPr>
        <w:pStyle w:val="ListParagraph"/>
        <w:numPr>
          <w:ilvl w:val="1"/>
          <w:numId w:val="2"/>
        </w:numPr>
        <w:tabs>
          <w:tab w:pos="752" w:val="left" w:leader="none"/>
          <w:tab w:pos="753" w:val="left" w:leader="none"/>
        </w:tabs>
        <w:spacing w:line="240" w:lineRule="auto" w:before="1" w:after="0"/>
        <w:ind w:left="752" w:right="1377" w:hanging="408"/>
        <w:jc w:val="left"/>
        <w:rPr>
          <w:rFonts w:ascii="Arial" w:hAnsi="Arial"/>
          <w:b/>
          <w:sz w:val="20"/>
        </w:rPr>
      </w:pPr>
      <w:r>
        <w:rPr>
          <w:b/>
          <w:sz w:val="20"/>
        </w:rPr>
        <w:t>Declaro que mi representada cuenta con la suficiente solvencia económica para atender </w:t>
      </w:r>
      <w:r>
        <w:rPr>
          <w:b/>
          <w:spacing w:val="-13"/>
          <w:sz w:val="20"/>
        </w:rPr>
        <w:t>y </w:t>
      </w:r>
      <w:r>
        <w:rPr>
          <w:b/>
          <w:sz w:val="20"/>
        </w:rPr>
        <w:t>soportar el negocio que oferta en caso de resultar adjudicatario o</w:t>
      </w:r>
      <w:r>
        <w:rPr>
          <w:b/>
          <w:spacing w:val="-32"/>
          <w:sz w:val="20"/>
        </w:rPr>
        <w:t> </w:t>
      </w:r>
      <w:r>
        <w:rPr>
          <w:b/>
          <w:sz w:val="20"/>
        </w:rPr>
        <w:t>adjudicataria.</w:t>
      </w:r>
    </w:p>
    <w:p>
      <w:pPr>
        <w:pStyle w:val="ListParagraph"/>
        <w:numPr>
          <w:ilvl w:val="1"/>
          <w:numId w:val="2"/>
        </w:numPr>
        <w:tabs>
          <w:tab w:pos="752" w:val="left" w:leader="none"/>
          <w:tab w:pos="753" w:val="left" w:leader="none"/>
        </w:tabs>
        <w:spacing w:line="240" w:lineRule="auto" w:before="0" w:after="0"/>
        <w:ind w:left="752" w:right="1199" w:hanging="408"/>
        <w:jc w:val="left"/>
        <w:rPr>
          <w:rFonts w:ascii="Arial" w:hAnsi="Arial"/>
          <w:b/>
          <w:sz w:val="20"/>
        </w:rPr>
      </w:pPr>
      <w:r>
        <w:rPr>
          <w:b/>
          <w:sz w:val="20"/>
        </w:rPr>
        <w:t>Declaro que acepto y cumpliré fielmente con las condiciones, requerimientos, especificaciones y requisitos técnicos de esta contratación.</w:t>
      </w:r>
    </w:p>
    <w:p>
      <w:pPr>
        <w:pStyle w:val="ListParagraph"/>
        <w:numPr>
          <w:ilvl w:val="1"/>
          <w:numId w:val="2"/>
        </w:numPr>
        <w:tabs>
          <w:tab w:pos="743" w:val="left" w:leader="none"/>
          <w:tab w:pos="744" w:val="left" w:leader="none"/>
        </w:tabs>
        <w:spacing w:line="240" w:lineRule="auto" w:before="118" w:after="0"/>
        <w:ind w:left="738" w:right="1353" w:hanging="399"/>
        <w:jc w:val="left"/>
        <w:rPr>
          <w:b/>
          <w:sz w:val="20"/>
        </w:rPr>
      </w:pPr>
      <w:r>
        <w:rPr>
          <w:b/>
          <w:sz w:val="20"/>
        </w:rPr>
        <w:t>Que el personal propuesto para la realización del proyecto no tiene ningún asunto judicial </w:t>
      </w:r>
      <w:r>
        <w:rPr>
          <w:b/>
          <w:spacing w:val="-9"/>
          <w:sz w:val="20"/>
        </w:rPr>
        <w:t>en </w:t>
      </w:r>
      <w:r>
        <w:rPr>
          <w:b/>
          <w:sz w:val="20"/>
        </w:rPr>
        <w:t>trámite en los despachos en los que está realizando las labores de los trabajos que se estarán contratando.</w:t>
      </w:r>
    </w:p>
    <w:sectPr>
      <w:pgSz w:w="14180" w:h="16840"/>
      <w:pgMar w:header="1664" w:footer="1557" w:top="4680" w:bottom="1740" w:left="740" w:right="2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b w:val="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3.546001pt;margin-top:753.030762pt;width:35.75pt;height:10.95pt;mso-position-horizontal-relative:page;mso-position-vertical-relative:page;z-index:-252008448" type="#_x0000_t202" filled="false" stroked="false">
          <v:textbox inset="0,0,0,0">
            <w:txbxContent>
              <w:p>
                <w:pPr>
                  <w:tabs>
                    <w:tab w:pos="585" w:val="left" w:leader="none"/>
                  </w:tabs>
                  <w:spacing w:before="14"/>
                  <w:ind w:left="20" w:right="0" w:firstLine="0"/>
                  <w:jc w:val="left"/>
                  <w:rPr>
                    <w:rFonts w:ascii="Arial" w:hAnsi="Arial"/>
                    <w:b/>
                    <w:sz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  <w:tab/>
                </w:r>
                <w:r>
                  <w:rPr/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b w:val="0"/>
      </w:rPr>
    </w:pPr>
    <w:r>
      <w:rPr/>
      <w:drawing>
        <wp:anchor distT="0" distB="0" distL="0" distR="0" allowOverlap="1" layoutInCell="1" locked="0" behindDoc="1" simplePos="0" relativeHeight="251305984">
          <wp:simplePos x="0" y="0"/>
          <wp:positionH relativeFrom="page">
            <wp:posOffset>696671</wp:posOffset>
          </wp:positionH>
          <wp:positionV relativeFrom="page">
            <wp:posOffset>1056678</wp:posOffset>
          </wp:positionV>
          <wp:extent cx="6791325" cy="1543050"/>
          <wp:effectExtent l="0" t="0" r="0" b="0"/>
          <wp:wrapNone/>
          <wp:docPr id="1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91325" cy="1543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252009472" from="49.605999pt,233.875015pt" to="595.275999pt,233.875015pt" stroked="true" strokeweight="1pt" strokecolor="#000000">
          <v:stroke dashstyle="solid"/>
          <w10:wrap type="none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4"/>
      <w:numFmt w:val="decimal"/>
      <w:lvlText w:val="%1."/>
      <w:lvlJc w:val="left"/>
      <w:pPr>
        <w:ind w:left="341" w:hanging="191"/>
        <w:jc w:val="left"/>
      </w:pPr>
      <w:rPr>
        <w:rFonts w:hint="default"/>
        <w:spacing w:val="-1"/>
        <w:sz w:val="18"/>
        <w:szCs w:val="18"/>
        <w:u w:val="single" w:color="000000"/>
        <w:lang w:val="es-ES" w:eastAsia="es-ES" w:bidi="es-ES"/>
      </w:rPr>
    </w:lvl>
    <w:lvl w:ilvl="1">
      <w:start w:val="1"/>
      <w:numFmt w:val="decimal"/>
      <w:lvlText w:val="%2."/>
      <w:lvlJc w:val="left"/>
      <w:pPr>
        <w:ind w:left="752" w:hanging="408"/>
        <w:jc w:val="left"/>
      </w:pPr>
      <w:rPr>
        <w:rFonts w:hint="default"/>
        <w:spacing w:val="-9"/>
        <w:w w:val="100"/>
        <w:lang w:val="es-ES" w:eastAsia="es-ES" w:bidi="es-ES"/>
      </w:rPr>
    </w:lvl>
    <w:lvl w:ilvl="2">
      <w:start w:val="0"/>
      <w:numFmt w:val="bullet"/>
      <w:lvlText w:val="•"/>
      <w:lvlJc w:val="left"/>
      <w:pPr>
        <w:ind w:left="1943" w:hanging="408"/>
      </w:pPr>
      <w:rPr>
        <w:rFonts w:hint="default"/>
        <w:lang w:val="es-ES" w:eastAsia="es-ES" w:bidi="es-ES"/>
      </w:rPr>
    </w:lvl>
    <w:lvl w:ilvl="3">
      <w:start w:val="0"/>
      <w:numFmt w:val="bullet"/>
      <w:lvlText w:val="•"/>
      <w:lvlJc w:val="left"/>
      <w:pPr>
        <w:ind w:left="3127" w:hanging="408"/>
      </w:pPr>
      <w:rPr>
        <w:rFonts w:hint="default"/>
        <w:lang w:val="es-ES" w:eastAsia="es-ES" w:bidi="es-ES"/>
      </w:rPr>
    </w:lvl>
    <w:lvl w:ilvl="4">
      <w:start w:val="0"/>
      <w:numFmt w:val="bullet"/>
      <w:lvlText w:val="•"/>
      <w:lvlJc w:val="left"/>
      <w:pPr>
        <w:ind w:left="4311" w:hanging="408"/>
      </w:pPr>
      <w:rPr>
        <w:rFonts w:hint="default"/>
        <w:lang w:val="es-ES" w:eastAsia="es-ES" w:bidi="es-ES"/>
      </w:rPr>
    </w:lvl>
    <w:lvl w:ilvl="5">
      <w:start w:val="0"/>
      <w:numFmt w:val="bullet"/>
      <w:lvlText w:val="•"/>
      <w:lvlJc w:val="left"/>
      <w:pPr>
        <w:ind w:left="5494" w:hanging="408"/>
      </w:pPr>
      <w:rPr>
        <w:rFonts w:hint="default"/>
        <w:lang w:val="es-ES" w:eastAsia="es-ES" w:bidi="es-ES"/>
      </w:rPr>
    </w:lvl>
    <w:lvl w:ilvl="6">
      <w:start w:val="0"/>
      <w:numFmt w:val="bullet"/>
      <w:lvlText w:val="•"/>
      <w:lvlJc w:val="left"/>
      <w:pPr>
        <w:ind w:left="6678" w:hanging="408"/>
      </w:pPr>
      <w:rPr>
        <w:rFonts w:hint="default"/>
        <w:lang w:val="es-ES" w:eastAsia="es-ES" w:bidi="es-ES"/>
      </w:rPr>
    </w:lvl>
    <w:lvl w:ilvl="7">
      <w:start w:val="0"/>
      <w:numFmt w:val="bullet"/>
      <w:lvlText w:val="•"/>
      <w:lvlJc w:val="left"/>
      <w:pPr>
        <w:ind w:left="7862" w:hanging="408"/>
      </w:pPr>
      <w:rPr>
        <w:rFonts w:hint="default"/>
        <w:lang w:val="es-ES" w:eastAsia="es-ES" w:bidi="es-ES"/>
      </w:rPr>
    </w:lvl>
    <w:lvl w:ilvl="8">
      <w:start w:val="0"/>
      <w:numFmt w:val="bullet"/>
      <w:lvlText w:val="•"/>
      <w:lvlJc w:val="left"/>
      <w:pPr>
        <w:ind w:left="9045" w:hanging="408"/>
      </w:pPr>
      <w:rPr>
        <w:rFonts w:hint="default"/>
        <w:lang w:val="es-ES" w:eastAsia="es-ES" w:bidi="es-ES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398" w:hanging="248"/>
        <w:jc w:val="left"/>
      </w:pPr>
      <w:rPr>
        <w:rFonts w:hint="default"/>
        <w:spacing w:val="-1"/>
        <w:u w:val="single" w:color="000000"/>
        <w:lang w:val="es-ES" w:eastAsia="es-ES" w:bidi="es-ES"/>
      </w:rPr>
    </w:lvl>
    <w:lvl w:ilvl="1">
      <w:start w:val="0"/>
      <w:numFmt w:val="bullet"/>
      <w:lvlText w:val="•"/>
      <w:lvlJc w:val="left"/>
      <w:pPr>
        <w:ind w:left="1501" w:hanging="248"/>
      </w:pPr>
      <w:rPr>
        <w:rFonts w:hint="default"/>
        <w:lang w:val="es-ES" w:eastAsia="es-ES" w:bidi="es-ES"/>
      </w:rPr>
    </w:lvl>
    <w:lvl w:ilvl="2">
      <w:start w:val="0"/>
      <w:numFmt w:val="bullet"/>
      <w:lvlText w:val="•"/>
      <w:lvlJc w:val="left"/>
      <w:pPr>
        <w:ind w:left="2602" w:hanging="248"/>
      </w:pPr>
      <w:rPr>
        <w:rFonts w:hint="default"/>
        <w:lang w:val="es-ES" w:eastAsia="es-ES" w:bidi="es-ES"/>
      </w:rPr>
    </w:lvl>
    <w:lvl w:ilvl="3">
      <w:start w:val="0"/>
      <w:numFmt w:val="bullet"/>
      <w:lvlText w:val="•"/>
      <w:lvlJc w:val="left"/>
      <w:pPr>
        <w:ind w:left="3703" w:hanging="248"/>
      </w:pPr>
      <w:rPr>
        <w:rFonts w:hint="default"/>
        <w:lang w:val="es-ES" w:eastAsia="es-ES" w:bidi="es-ES"/>
      </w:rPr>
    </w:lvl>
    <w:lvl w:ilvl="4">
      <w:start w:val="0"/>
      <w:numFmt w:val="bullet"/>
      <w:lvlText w:val="•"/>
      <w:lvlJc w:val="left"/>
      <w:pPr>
        <w:ind w:left="4805" w:hanging="248"/>
      </w:pPr>
      <w:rPr>
        <w:rFonts w:hint="default"/>
        <w:lang w:val="es-ES" w:eastAsia="es-ES" w:bidi="es-ES"/>
      </w:rPr>
    </w:lvl>
    <w:lvl w:ilvl="5">
      <w:start w:val="0"/>
      <w:numFmt w:val="bullet"/>
      <w:lvlText w:val="•"/>
      <w:lvlJc w:val="left"/>
      <w:pPr>
        <w:ind w:left="5906" w:hanging="248"/>
      </w:pPr>
      <w:rPr>
        <w:rFonts w:hint="default"/>
        <w:lang w:val="es-ES" w:eastAsia="es-ES" w:bidi="es-ES"/>
      </w:rPr>
    </w:lvl>
    <w:lvl w:ilvl="6">
      <w:start w:val="0"/>
      <w:numFmt w:val="bullet"/>
      <w:lvlText w:val="•"/>
      <w:lvlJc w:val="left"/>
      <w:pPr>
        <w:ind w:left="7007" w:hanging="248"/>
      </w:pPr>
      <w:rPr>
        <w:rFonts w:hint="default"/>
        <w:lang w:val="es-ES" w:eastAsia="es-ES" w:bidi="es-ES"/>
      </w:rPr>
    </w:lvl>
    <w:lvl w:ilvl="7">
      <w:start w:val="0"/>
      <w:numFmt w:val="bullet"/>
      <w:lvlText w:val="•"/>
      <w:lvlJc w:val="left"/>
      <w:pPr>
        <w:ind w:left="8109" w:hanging="248"/>
      </w:pPr>
      <w:rPr>
        <w:rFonts w:hint="default"/>
        <w:lang w:val="es-ES" w:eastAsia="es-ES" w:bidi="es-ES"/>
      </w:rPr>
    </w:lvl>
    <w:lvl w:ilvl="8">
      <w:start w:val="0"/>
      <w:numFmt w:val="bullet"/>
      <w:lvlText w:val="•"/>
      <w:lvlJc w:val="left"/>
      <w:pPr>
        <w:ind w:left="9210" w:hanging="248"/>
      </w:pPr>
      <w:rPr>
        <w:rFonts w:hint="default"/>
        <w:lang w:val="es-ES" w:eastAsia="es-ES" w:bidi="es-ES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es-ES" w:eastAsia="es-ES" w:bidi="es-ES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b/>
      <w:bCs/>
      <w:sz w:val="20"/>
      <w:szCs w:val="20"/>
      <w:lang w:val="es-ES" w:eastAsia="es-ES" w:bidi="es-ES"/>
    </w:rPr>
  </w:style>
  <w:style w:styleId="ListParagraph" w:type="paragraph">
    <w:name w:val="List Paragraph"/>
    <w:basedOn w:val="Normal"/>
    <w:uiPriority w:val="1"/>
    <w:qFormat/>
    <w:pPr>
      <w:ind w:left="752" w:hanging="408"/>
    </w:pPr>
    <w:rPr>
      <w:rFonts w:ascii="Tahoma" w:hAnsi="Tahoma" w:eastAsia="Tahoma" w:cs="Tahoma"/>
      <w:lang w:val="es-ES" w:eastAsia="es-ES" w:bidi="es-ES"/>
    </w:rPr>
  </w:style>
  <w:style w:styleId="TableParagraph" w:type="paragraph">
    <w:name w:val="Table Paragraph"/>
    <w:basedOn w:val="Normal"/>
    <w:uiPriority w:val="1"/>
    <w:qFormat/>
    <w:pPr>
      <w:spacing w:before="30"/>
      <w:ind w:left="35"/>
    </w:pPr>
    <w:rPr>
      <w:rFonts w:ascii="Tahoma" w:hAnsi="Tahoma" w:eastAsia="Tahoma" w:cs="Tahoma"/>
      <w:lang w:val="es-ES" w:eastAsia="es-ES" w:bidi="es-ES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mailto:inversionesariasesquivel@yahoo.es" TargetMode="External"/><Relationship Id="rId8" Type="http://schemas.openxmlformats.org/officeDocument/2006/relationships/numbering" Target="numbering.xml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rptOfeXProveedor</dc:title>
  <dcterms:created xsi:type="dcterms:W3CDTF">2020-05-07T20:04:22Z</dcterms:created>
  <dcterms:modified xsi:type="dcterms:W3CDTF">2020-05-07T20:04:22Z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2020-01-29T00:00:00Z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2020-05-07T00:00:00Z</vt:filetime>
  </property>
</Properties>
</file>