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11"/>
        </w:rPr>
      </w:pPr>
    </w:p>
    <w:tbl>
      <w:tblPr>
        <w:tblW w:w="0" w:type="auto"/>
        <w:jc w:val="left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"/>
        <w:gridCol w:w="633"/>
        <w:gridCol w:w="463"/>
        <w:gridCol w:w="463"/>
        <w:gridCol w:w="832"/>
        <w:gridCol w:w="395"/>
        <w:gridCol w:w="1555"/>
        <w:gridCol w:w="2472"/>
        <w:gridCol w:w="330"/>
        <w:gridCol w:w="1211"/>
        <w:gridCol w:w="1567"/>
      </w:tblGrid>
      <w:tr>
        <w:trPr>
          <w:trHeight w:val="708" w:hRule="atLeast"/>
        </w:trPr>
        <w:tc>
          <w:tcPr>
            <w:tcW w:w="322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10899 - Mantenimiento y reparación de otros equipos</w:t>
            </w:r>
          </w:p>
        </w:tc>
        <w:tc>
          <w:tcPr>
            <w:tcW w:w="27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5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>
            <w:pPr>
              <w:pStyle w:val="TableParagraph"/>
              <w:spacing w:line="182" w:lineRule="exact" w:before="86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>
        <w:trPr>
          <w:trHeight w:val="546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301-200542-20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2,000,000.00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804,422.15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Multiservicios Electromédicos S. A.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28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621"/>
              <w:rPr>
                <w:sz w:val="16"/>
              </w:rPr>
            </w:pPr>
            <w:r>
              <w:rPr>
                <w:sz w:val="16"/>
              </w:rPr>
              <w:t>3-101-007879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25270727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T.C USD $ al 07/05/2020</w:t>
            </w:r>
          </w:p>
          <w:p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¢ 571.91</w:t>
            </w:r>
          </w:p>
        </w:tc>
      </w:tr>
      <w:tr>
        <w:trPr>
          <w:trHeight w:val="703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>
            <w:pPr>
              <w:pStyle w:val="TableParagraph"/>
              <w:spacing w:line="235" w:lineRule="auto" w:before="101"/>
              <w:ind w:left="176" w:right="816"/>
              <w:rPr>
                <w:sz w:val="16"/>
              </w:rPr>
            </w:pPr>
            <w:r>
              <w:rPr>
                <w:sz w:val="16"/>
              </w:rPr>
              <w:t>667 - ADMINISTRACION REGIONAL CIUDAD JUDICIAL SAN JOAQUIN DE FLORES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>
        <w:trPr>
          <w:trHeight w:val="268" w:hRule="atLeast"/>
        </w:trPr>
        <w:tc>
          <w:tcPr>
            <w:tcW w:w="10356" w:type="dxa"/>
            <w:gridSpan w:val="11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>
        <w:trPr>
          <w:trHeight w:val="487" w:hRule="atLeast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182" w:lineRule="exact" w:before="43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235" w:lineRule="auto" w:before="46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3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67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>
        <w:trPr>
          <w:trHeight w:val="4378" w:hRule="atLeast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line="235" w:lineRule="auto" w:before="28"/>
              <w:ind w:left="21" w:right="298"/>
              <w:rPr>
                <w:sz w:val="16"/>
              </w:rPr>
            </w:pPr>
            <w:r>
              <w:rPr>
                <w:sz w:val="16"/>
              </w:rPr>
              <w:t>19553 - MANTENIMIENTO Y REPARACION DE OTROS EQUIPOS</w:t>
            </w:r>
          </w:p>
          <w:p>
            <w:pPr>
              <w:pStyle w:val="TableParagraph"/>
              <w:spacing w:line="235" w:lineRule="auto"/>
              <w:ind w:left="21" w:right="33"/>
              <w:rPr>
                <w:sz w:val="16"/>
              </w:rPr>
            </w:pPr>
            <w:r>
              <w:rPr>
                <w:sz w:val="16"/>
              </w:rPr>
              <w:t>Revisión, mantenimiento y reparación del equipo de TAC, marca Toshiba (Canon), modelo Aquilion, activo Nº 680387 ubicado en la Sala de Rayos X del Departamento de Medicina Legal.</w:t>
            </w:r>
          </w:p>
          <w:p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235" w:lineRule="auto"/>
              <w:ind w:left="21" w:right="1247"/>
              <w:rPr>
                <w:sz w:val="16"/>
              </w:rPr>
            </w:pPr>
            <w:r>
              <w:rPr>
                <w:sz w:val="16"/>
              </w:rPr>
              <w:t>Precio Unitario moneda cotizada: $2,090.50 Monto Total moneda cotizada: $2,090.50 Garantía: 3 Meses</w:t>
            </w:r>
          </w:p>
          <w:p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15 días hábiles</w:t>
            </w:r>
          </w:p>
          <w:p>
            <w:pPr>
              <w:pStyle w:val="TableParagraph"/>
              <w:spacing w:line="235" w:lineRule="auto" w:before="1"/>
              <w:ind w:left="21" w:right="11"/>
              <w:rPr>
                <w:sz w:val="16"/>
              </w:rPr>
            </w:pPr>
            <w:r>
              <w:rPr>
                <w:sz w:val="16"/>
              </w:rPr>
              <w:t>Lugar de entrega: Departamento de Medicina Legal – Unidad de Rayos X – Ciudad Judicial - San Joaquín de Flores –</w:t>
            </w:r>
          </w:p>
          <w:p>
            <w:pPr>
              <w:pStyle w:val="TableParagraph"/>
              <w:spacing w:line="235" w:lineRule="auto"/>
              <w:ind w:left="21" w:right="33"/>
              <w:rPr>
                <w:sz w:val="16"/>
              </w:rPr>
            </w:pPr>
            <w:r>
              <w:rPr>
                <w:sz w:val="16"/>
              </w:rPr>
              <w:t>Heredia. Coordinar con el Lic. Christopher Leitón Araya al teléfono 2267-1131, correo electrónico: cleiton@poder- judicial.go.cr</w:t>
            </w:r>
          </w:p>
          <w:p>
            <w:pPr>
              <w:pStyle w:val="TableParagraph"/>
              <w:spacing w:line="235" w:lineRule="auto" w:before="19"/>
              <w:ind w:left="21" w:right="2324"/>
              <w:rPr>
                <w:sz w:val="16"/>
              </w:rPr>
            </w:pPr>
            <w:r>
              <w:rPr>
                <w:sz w:val="16"/>
              </w:rPr>
              <w:t>Tipo Moneda Cotizada: USD Factor de Cambio: 1.0000</w:t>
            </w:r>
          </w:p>
          <w:p>
            <w:pPr>
              <w:pStyle w:val="TableParagraph"/>
              <w:spacing w:line="247" w:lineRule="auto"/>
              <w:ind w:left="21" w:right="945"/>
              <w:rPr>
                <w:sz w:val="16"/>
              </w:rPr>
            </w:pPr>
            <w:r>
              <w:rPr>
                <w:sz w:val="16"/>
              </w:rPr>
              <w:t>Precio Unitario Moneda Cotizada: $ 2,090.50 Monto Total Moneda Cotizada: $ 2,090.50 Subtotal a girar en moneda cotizada: $ 2,090.50</w:t>
            </w:r>
          </w:p>
          <w:p>
            <w:pPr>
              <w:pStyle w:val="TableParagraph"/>
              <w:spacing w:line="240" w:lineRule="exact" w:before="5"/>
              <w:ind w:left="21" w:right="2413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84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1,195,577.8550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80" w:right="-15"/>
              <w:rPr>
                <w:sz w:val="16"/>
              </w:rPr>
            </w:pPr>
            <w:r>
              <w:rPr>
                <w:sz w:val="16"/>
              </w:rPr>
              <w:t>¢ 1,195,577.85</w:t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>
            <w:pPr>
              <w:pStyle w:val="TableParagraph"/>
              <w:ind w:left="466"/>
              <w:rPr>
                <w:sz w:val="16"/>
              </w:rPr>
            </w:pPr>
            <w:r>
              <w:rPr>
                <w:sz w:val="16"/>
              </w:rPr>
              <w:t>¢ 1,195,577.85</w:t>
            </w:r>
          </w:p>
        </w:tc>
      </w:tr>
      <w:tr>
        <w:trPr>
          <w:trHeight w:val="268" w:hRule="atLeast"/>
        </w:trPr>
        <w:tc>
          <w:tcPr>
            <w:tcW w:w="4776" w:type="dxa"/>
            <w:gridSpan w:val="7"/>
            <w:tcBorders>
              <w:top w:val="thickThinMediumGap" w:sz="4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4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3" w:type="dxa"/>
            <w:gridSpan w:val="3"/>
            <w:tcBorders>
              <w:top w:val="thickThinMediumGap" w:sz="4" w:space="0" w:color="000000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44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67" w:type="dxa"/>
            <w:tcBorders>
              <w:top w:val="thickThinMediumGap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44"/>
              <w:ind w:right="2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1,195,577.85</w:t>
            </w:r>
          </w:p>
        </w:tc>
      </w:tr>
      <w:tr>
        <w:trPr>
          <w:trHeight w:val="259" w:hRule="atLeast"/>
        </w:trPr>
        <w:tc>
          <w:tcPr>
            <w:tcW w:w="4776" w:type="dxa"/>
            <w:gridSpan w:val="7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65" w:lineRule="exact" w:before="75"/>
              <w:ind w:left="84"/>
              <w:rPr>
                <w:sz w:val="16"/>
              </w:rPr>
            </w:pPr>
            <w:r>
              <w:rPr>
                <w:sz w:val="16"/>
              </w:rPr>
              <w:t>(UN MILLON CIENTO NOVENTA Y CINCO MIL QUINIENTOS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5"/>
              <w:ind w:right="1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1,195,577.85</w:t>
            </w:r>
          </w:p>
        </w:tc>
      </w:tr>
      <w:tr>
        <w:trPr>
          <w:trHeight w:val="259" w:hRule="atLeast"/>
        </w:trPr>
        <w:tc>
          <w:tcPr>
            <w:tcW w:w="4776" w:type="dxa"/>
            <w:gridSpan w:val="7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9" w:lineRule="exact"/>
              <w:ind w:left="84"/>
              <w:rPr>
                <w:sz w:val="16"/>
              </w:rPr>
            </w:pPr>
            <w:r>
              <w:rPr>
                <w:sz w:val="16"/>
              </w:rPr>
              <w:t>SETENTA Y SIETE COLONES 85/100)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21,160.66</w:t>
            </w:r>
          </w:p>
        </w:tc>
      </w:tr>
      <w:tr>
        <w:trPr>
          <w:trHeight w:val="490" w:hRule="atLeast"/>
        </w:trPr>
        <w:tc>
          <w:tcPr>
            <w:tcW w:w="4776" w:type="dxa"/>
            <w:gridSpan w:val="7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right w:val="nil"/>
            </w:tcBorders>
          </w:tcPr>
          <w:p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NETO A CANCELAR AL PROVEEDOR ¢</w:t>
            </w:r>
          </w:p>
        </w:tc>
        <w:tc>
          <w:tcPr>
            <w:tcW w:w="1567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35"/>
              <w:ind w:right="1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1,174,417.19</w:t>
            </w:r>
          </w:p>
        </w:tc>
      </w:tr>
    </w:tbl>
    <w:p>
      <w:pPr>
        <w:pStyle w:val="Heading1"/>
        <w:spacing w:before="72"/>
        <w:ind w:left="5062"/>
      </w:pPr>
      <w:r>
        <w:rPr/>
        <w:t>PARA USO EXCLUSIVO DEL PODER JUDICIAL</w:t>
      </w:r>
    </w:p>
    <w:p>
      <w:pPr>
        <w:spacing w:after="0"/>
        <w:sectPr>
          <w:headerReference w:type="default" r:id="rId5"/>
          <w:footerReference w:type="default" r:id="rId6"/>
          <w:type w:val="continuous"/>
          <w:pgSz w:w="11910" w:h="16840"/>
          <w:pgMar w:header="465" w:footer="3779" w:top="1240" w:bottom="3960" w:left="520" w:right="600"/>
          <w:pgNumType w:start="1"/>
        </w:sectPr>
      </w:pPr>
    </w:p>
    <w:tbl>
      <w:tblPr>
        <w:tblW w:w="0" w:type="auto"/>
        <w:jc w:val="left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4"/>
        <w:gridCol w:w="5574"/>
      </w:tblGrid>
      <w:tr>
        <w:trPr>
          <w:trHeight w:val="272" w:hRule="atLeast"/>
        </w:trPr>
        <w:tc>
          <w:tcPr>
            <w:tcW w:w="4734" w:type="dxa"/>
            <w:tcBorders>
              <w:top w:val="nil"/>
              <w:left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4477" w:val="left" w:leader="none"/>
              </w:tabs>
              <w:spacing w:before="2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  <w:tab/>
              <w:t>¢ 1,195,577.85</w:t>
            </w:r>
          </w:p>
          <w:p>
            <w:pPr>
              <w:pStyle w:val="TableParagraph"/>
              <w:tabs>
                <w:tab w:pos="4477" w:val="left" w:leader="none"/>
                <w:tab w:pos="5099" w:val="left" w:leader="none"/>
              </w:tabs>
              <w:spacing w:line="280" w:lineRule="atLeast"/>
              <w:ind w:left="55" w:right="16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  <w:tab/>
              <w:tab/>
              <w:t>¢ </w:t>
            </w:r>
            <w:r>
              <w:rPr>
                <w:b/>
                <w:spacing w:val="-4"/>
                <w:sz w:val="16"/>
              </w:rPr>
              <w:t>0.00 </w:t>
            </w: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¢</w:t>
              <w:tab/>
              <w:t>¢</w:t>
            </w:r>
            <w:r>
              <w:rPr>
                <w:b/>
                <w:spacing w:val="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1,195,577.85</w:t>
            </w:r>
          </w:p>
        </w:tc>
      </w:tr>
      <w:tr>
        <w:trPr>
          <w:trHeight w:val="259" w:hRule="atLeast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2" w:hRule="atLeast"/>
        </w:trPr>
        <w:tc>
          <w:tcPr>
            <w:tcW w:w="47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3616" w:val="left" w:leader="none"/>
              </w:tabs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  <w:tab/>
              <w:t>¢ 1,058,033.49</w:t>
            </w:r>
          </w:p>
          <w:p>
            <w:pPr>
              <w:pStyle w:val="TableParagraph"/>
              <w:tabs>
                <w:tab w:pos="3749" w:val="left" w:leader="none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  <w:tab/>
              <w:t>¢ 137,544.36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7" w:hRule="atLeast"/>
        </w:trPr>
        <w:tc>
          <w:tcPr>
            <w:tcW w:w="47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spacing w:line="240" w:lineRule="auto" w:before="6"/>
        <w:rPr>
          <w:b/>
          <w:sz w:val="19"/>
        </w:rPr>
      </w:pPr>
    </w:p>
    <w:p>
      <w:pPr>
        <w:pStyle w:val="Heading2"/>
        <w:tabs>
          <w:tab w:pos="3462" w:val="left" w:leader="none"/>
          <w:tab w:pos="5344" w:val="left" w:leader="none"/>
        </w:tabs>
        <w:spacing w:before="95"/>
        <w:ind w:left="159"/>
      </w:pPr>
      <w:r>
        <w:rPr/>
        <w:t>Nº Expediente:  </w:t>
      </w:r>
      <w:r>
        <w:rPr>
          <w:spacing w:val="36"/>
        </w:rPr>
        <w:t> </w:t>
      </w:r>
      <w:r>
        <w:rPr/>
        <w:t>2020CD-000036-CJCM</w:t>
        <w:tab/>
        <w:t>Tipo de Procedimiento:</w:t>
        <w:tab/>
        <w:t>Gobierno, Compras Menores Oficio</w:t>
      </w:r>
      <w:r>
        <w:rPr>
          <w:spacing w:val="10"/>
        </w:rPr>
        <w:t> </w:t>
      </w:r>
      <w:r>
        <w:rPr/>
        <w:t>Refrendo:</w:t>
      </w:r>
    </w:p>
    <w:p>
      <w:pPr>
        <w:tabs>
          <w:tab w:pos="3462" w:val="left" w:leader="none"/>
          <w:tab w:pos="7595" w:val="left" w:leader="none"/>
        </w:tabs>
        <w:spacing w:before="100"/>
        <w:ind w:left="159" w:right="0" w:firstLine="0"/>
        <w:jc w:val="left"/>
        <w:rPr>
          <w:sz w:val="16"/>
        </w:rPr>
      </w:pPr>
      <w:r>
        <w:rPr>
          <w:sz w:val="16"/>
        </w:rPr>
        <w:t>Autorización Nº:</w:t>
        <w:tab/>
        <w:t>Adjudicado en la Gaceta:</w:t>
        <w:tab/>
        <w:t>Fecha de Referendo:</w:t>
      </w:r>
    </w:p>
    <w:p>
      <w:pPr>
        <w:tabs>
          <w:tab w:pos="1437" w:val="left" w:leader="none"/>
          <w:tab w:pos="3462" w:val="left" w:leader="none"/>
        </w:tabs>
        <w:spacing w:before="111"/>
        <w:ind w:left="159" w:right="0" w:firstLine="0"/>
        <w:jc w:val="left"/>
        <w:rPr>
          <w:sz w:val="16"/>
        </w:rPr>
      </w:pPr>
      <w:r>
        <w:rPr/>
        <w:pict>
          <v:line style="position:absolute;mso-position-horizontal-relative:page;mso-position-vertical-relative:paragraph;z-index:251661312" from="30.882999pt,34.705894pt" to="555.500999pt,34.705894pt" stroked="true" strokeweight=".5pt" strokecolor="#000000">
            <v:stroke dashstyle="solid"/>
            <w10:wrap type="none"/>
          </v:line>
        </w:pict>
      </w:r>
      <w:r>
        <w:rPr>
          <w:sz w:val="16"/>
        </w:rPr>
        <w:t>Contrato:</w:t>
        <w:tab/>
        <w:t>-</w:t>
        <w:tab/>
        <w:t>Garantía Cumplimiento:</w:t>
      </w:r>
      <w:r>
        <w:rPr>
          <w:spacing w:val="14"/>
          <w:sz w:val="16"/>
        </w:rPr>
        <w:t> </w:t>
      </w:r>
      <w:r>
        <w:rPr>
          <w:sz w:val="16"/>
        </w:rPr>
        <w:t>No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11"/>
        </w:rPr>
      </w:pPr>
      <w:r>
        <w:rPr/>
        <w:pict>
          <v:group style="position:absolute;margin-left:30.632999pt;margin-top:8.725248pt;width:525.15pt;height:89.7pt;mso-position-horizontal-relative:page;mso-position-vertical-relative:paragraph;z-index:-251656192;mso-wrap-distance-left:0;mso-wrap-distance-right:0" coordorigin="613,175" coordsize="10503,1794">
            <v:rect style="position:absolute;left:617;top:437;width:10493;height:20" filled="true" fillcolor="#000000" stroked="false">
              <v:fill type="solid"/>
            </v:rect>
            <v:rect style="position:absolute;left:617;top:437;width:10493;height:20" filled="true" fillcolor="#000000" stroked="false">
              <v:fill type="solid"/>
            </v:rect>
            <v:line style="position:absolute" from="618,445" to="618,1963" stroked="true" strokeweight=".5pt" strokecolor="#000000">
              <v:stroke dashstyle="solid"/>
            </v:line>
            <v:line style="position:absolute" from="618,1963" to="11110,1963" stroked="true" strokeweight=".5pt" strokecolor="#000000">
              <v:stroke dashstyle="solid"/>
            </v:line>
            <v:line style="position:absolute" from="11110,445" to="11110,1963" stroked="true" strokeweight=".5pt" strokecolor="#000000">
              <v:stroke dashstyle="solid"/>
            </v:line>
            <v:shape style="position:absolute;left:622;top:457;width:10483;height:1501" type="#_x0000_t202" filled="false" stroked="false">
              <v:textbox inset="0,0,0,0">
                <w:txbxContent>
                  <w:p>
                    <w:pPr>
                      <w:spacing w:line="182" w:lineRule="exact" w:before="25"/>
                      <w:ind w:left="3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Resumen de Adjudicación No. 000028-ARCJ</w:t>
                    </w:r>
                  </w:p>
                  <w:p>
                    <w:pPr>
                      <w:spacing w:line="180" w:lineRule="exact" w:before="0"/>
                      <w:ind w:left="3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Requisición No. 002687-SR-2020</w:t>
                    </w:r>
                  </w:p>
                  <w:p>
                    <w:pPr>
                      <w:spacing w:line="470" w:lineRule="auto" w:before="0"/>
                      <w:ind w:left="30" w:right="6483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 que Requiere: Departamento de Medicina Legal Analista: Kattia Cordero Solano</w:t>
                    </w:r>
                  </w:p>
                  <w:p>
                    <w:pPr>
                      <w:spacing w:line="235" w:lineRule="auto" w:before="0"/>
                      <w:ind w:left="30" w:right="8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</w:r>
                  </w:p>
                </w:txbxContent>
              </v:textbox>
              <w10:wrap type="none"/>
            </v:shape>
            <v:shape style="position:absolute;left:622;top:174;width:10483;height:264" type="#_x0000_t202" filled="true" fillcolor="#6f8090" stroked="false">
              <v:textbox inset="0,0,0,0">
                <w:txbxContent>
                  <w:p>
                    <w:pPr>
                      <w:spacing w:before="25"/>
                      <w:ind w:left="4222" w:right="4219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Observaciones del Pedido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6"/>
        <w:rPr>
          <w:sz w:val="22"/>
        </w:rPr>
      </w:pPr>
    </w:p>
    <w:p>
      <w:pPr>
        <w:spacing w:before="1"/>
        <w:ind w:left="228" w:right="0" w:firstLine="0"/>
        <w:jc w:val="left"/>
        <w:rPr>
          <w:b/>
          <w:sz w:val="16"/>
        </w:rPr>
      </w:pPr>
      <w:r>
        <w:rPr>
          <w:b/>
          <w:sz w:val="16"/>
        </w:rPr>
        <w:t>Oficinas Usuarias</w:t>
      </w:r>
    </w:p>
    <w:p>
      <w:pPr>
        <w:spacing w:line="240" w:lineRule="auto" w:before="6"/>
        <w:rPr>
          <w:b/>
          <w:sz w:val="5"/>
        </w:rPr>
      </w:pPr>
    </w:p>
    <w:tbl>
      <w:tblPr>
        <w:tblW w:w="0" w:type="auto"/>
        <w:jc w:val="left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4409"/>
        <w:gridCol w:w="4016"/>
        <w:gridCol w:w="1559"/>
      </w:tblGrid>
      <w:tr>
        <w:trPr>
          <w:trHeight w:val="546" w:hRule="atLeast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line="182" w:lineRule="exact" w:before="25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4409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4016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5"/>
              <w:ind w:left="242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559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25"/>
              <w:ind w:left="478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>
        <w:trPr>
          <w:trHeight w:val="420" w:hRule="atLeast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409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line="235" w:lineRule="auto" w:before="29"/>
              <w:ind w:left="115" w:right="211"/>
              <w:rPr>
                <w:sz w:val="16"/>
              </w:rPr>
            </w:pPr>
            <w:r>
              <w:rPr>
                <w:sz w:val="16"/>
              </w:rPr>
              <w:t>19553 - MANTENIMIENTO Y REPARACION DE OTROS EQUIPOS</w:t>
            </w:r>
          </w:p>
        </w:tc>
        <w:tc>
          <w:tcPr>
            <w:tcW w:w="4016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6"/>
              <w:ind w:left="242"/>
              <w:rPr>
                <w:sz w:val="16"/>
              </w:rPr>
            </w:pPr>
            <w:r>
              <w:rPr>
                <w:sz w:val="16"/>
              </w:rPr>
              <w:t>78 - DEPARTAMENTO DE MEDICINA LEGAL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</w:tcBorders>
          </w:tcPr>
          <w:p>
            <w:pPr>
              <w:pStyle w:val="TableParagraph"/>
              <w:spacing w:before="26"/>
              <w:ind w:left="478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</w:tbl>
    <w:sectPr>
      <w:pgSz w:w="11910" w:h="16840"/>
      <w:pgMar w:header="465" w:footer="3779" w:top="1240" w:bottom="3960" w:left="52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252190720" from="38.268002pt,643.465027pt" to="165.827002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189696" from="177.164993pt,643.465027pt" to="311.810993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188672" from="323.149994pt,643.465027pt" to="436.535994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187648" from="446.457001pt,643.465027pt" to="552.756001pt,643.465027pt" stroked="true" strokeweight="1pt" strokecolor="#000000">
          <v:stroke dashstyle="solid"/>
          <w10:wrap type="none"/>
        </v:line>
      </w:pict>
    </w:r>
    <w:r>
      <w:rPr/>
      <w:pict>
        <v:shape style="position:absolute;margin-left:54.633999pt;margin-top:646.240723pt;width:92.7pt;height:19.95pt;mso-position-horizontal-relative:page;mso-position-vertical-relative:page;z-index:-252186624" type="#_x0000_t202" filled="false" stroked="false">
          <v:textbox inset="0,0,0,0">
            <w:txbxContent>
              <w:p>
                <w:pPr>
                  <w:spacing w:line="182" w:lineRule="exact" w:before="14"/>
                  <w:ind w:left="43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Elaborado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198.130997pt;margin-top:646.240723pt;width:92.7pt;height:19.95pt;mso-position-horizontal-relative:page;mso-position-vertical-relative:page;z-index:-252185600" type="#_x0000_t202" filled="false" stroked="false">
          <v:textbox inset="0,0,0,0">
            <w:txbxContent>
              <w:p>
                <w:pPr>
                  <w:spacing w:line="182" w:lineRule="exact" w:before="14"/>
                  <w:ind w:left="2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Aprobado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329.449371pt;margin-top:646.240723pt;width:102.95pt;height:19.95pt;mso-position-horizontal-relative:page;mso-position-vertical-relative:page;z-index:-252184576" type="#_x0000_t202" filled="false" stroked="false">
          <v:textbox inset="0,0,0,0">
            <w:txbxContent>
              <w:p>
                <w:pPr>
                  <w:spacing w:line="235" w:lineRule="auto" w:before="17"/>
                  <w:ind w:left="20" w:right="-1" w:firstLine="502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Aprobado por Subproceso de Presupuesto</w:t>
                </w:r>
              </w:p>
            </w:txbxContent>
          </v:textbox>
          <w10:wrap type="none"/>
        </v:shape>
      </w:pict>
    </w:r>
    <w:r>
      <w:rPr/>
      <w:pict>
        <v:shape style="position:absolute;margin-left:453.803009pt;margin-top:646.240723pt;width:93.15pt;height:19.95pt;mso-position-horizontal-relative:page;mso-position-vertical-relative:page;z-index:-252183552" type="#_x0000_t202" filled="false" stroked="false">
          <v:textbox inset="0,0,0,0">
            <w:txbxContent>
              <w:p>
                <w:pPr>
                  <w:spacing w:line="235" w:lineRule="auto" w:before="17"/>
                  <w:ind w:left="237" w:right="0" w:hanging="218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Visado por Macroproceso Financiero Contable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678.878601pt;width:246.9pt;height:18.9pt;mso-position-horizontal-relative:page;mso-position-vertical-relative:page;z-index:-252182528" type="#_x0000_t202" filled="false" stroked="false">
          <v:textbox inset="0,0,0,0">
            <w:txbxContent>
              <w:p>
                <w:pPr>
                  <w:pStyle w:val="BodyText"/>
                  <w:spacing w:line="169" w:lineRule="exact" w:before="20"/>
                  <w:ind w:left="20"/>
                </w:pPr>
                <w:r>
                  <w:rPr/>
                  <w:t>NOTAS:</w:t>
                </w:r>
              </w:p>
              <w:p>
                <w:pPr>
                  <w:pStyle w:val="BodyText"/>
                  <w:spacing w:line="169" w:lineRule="exact"/>
                  <w:ind w:left="20"/>
                </w:pPr>
                <w:r>
                  <w:rPr/>
                  <w:t>EL MONTO DE HOLGURA ES UNA COBERTURA POR DIFERENCIAL CAMBIARIO.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706.166626pt;width:522.9500pt;height:48.1pt;mso-position-horizontal-relative:page;mso-position-vertical-relative:page;z-index:-25218150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/>
                  <w:t>EL IMPUESTO DE RENTA SE CALCULARÁ SOBRE EL MONTO EN COLONES UTILIZANDO EL TIPO DE CAMBIO DEL DÍA DE PAGO.</w:t>
                </w:r>
              </w:p>
              <w:p>
                <w:pPr>
                  <w:pStyle w:val="BodyText"/>
                  <w:spacing w:before="29"/>
                  <w:ind w:left="20" w:right="131"/>
                </w:pPr>
                <w:r>
                  <w:rPr/>
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>
                <w:pPr>
                  <w:pStyle w:val="BodyText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6.417999pt;margin-top:22.265108pt;width:85.55pt;height:22pt;mso-position-horizontal-relative:page;mso-position-vertical-relative:page;z-index:-25219584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>
                <w:pPr>
                  <w:spacing w:before="12"/>
                  <w:ind w:left="20" w:right="0" w:firstLine="0"/>
                  <w:jc w:val="left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9.490997pt;margin-top:22.280132pt;width:36.3pt;height:14.1pt;mso-position-horizontal-relative:page;mso-position-vertical-relative:page;z-index:-25219481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type="none"/>
        </v:shape>
      </w:pict>
    </w:r>
    <w:r>
      <w:rPr/>
      <w:pict>
        <v:shape style="position:absolute;margin-left:461.434998pt;margin-top:22.265108pt;width:69.2pt;height:11.7pt;mso-position-horizontal-relative:page;mso-position-vertical-relative:page;z-index:-25219379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2020-002262</w:t>
                </w:r>
              </w:p>
            </w:txbxContent>
          </v:textbox>
          <w10:wrap type="none"/>
        </v:shape>
      </w:pict>
    </w:r>
    <w:r>
      <w:rPr/>
      <w:pict>
        <v:shape style="position:absolute;margin-left:475.834991pt;margin-top:45.449108pt;width:69pt;height:11.7pt;mso-position-horizontal-relative:page;mso-position-vertical-relative:page;z-index:-25219276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13/05/2020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50.602734pt;width:28.8pt;height:10.95pt;mso-position-horizontal-relative:page;mso-position-vertical-relative:page;z-index:-252191744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PÁG. </w:t>
                </w: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4"/>
      <w:szCs w:val="14"/>
      <w:lang w:val="es-ES" w:eastAsia="es-ES" w:bidi="es-ES"/>
    </w:rPr>
  </w:style>
  <w:style w:styleId="Heading1" w:type="paragraph">
    <w:name w:val="Heading 1"/>
    <w:basedOn w:val="Normal"/>
    <w:uiPriority w:val="1"/>
    <w:qFormat/>
    <w:pPr>
      <w:spacing w:before="1"/>
      <w:ind w:left="20"/>
      <w:outlineLvl w:val="1"/>
    </w:pPr>
    <w:rPr>
      <w:rFonts w:ascii="Arial" w:hAnsi="Arial" w:eastAsia="Arial" w:cs="Arial"/>
      <w:b/>
      <w:bCs/>
      <w:sz w:val="16"/>
      <w:szCs w:val="16"/>
      <w:lang w:val="es-ES" w:eastAsia="es-ES" w:bidi="es-ES"/>
    </w:rPr>
  </w:style>
  <w:style w:styleId="Heading2" w:type="paragraph">
    <w:name w:val="Heading 2"/>
    <w:basedOn w:val="Normal"/>
    <w:uiPriority w:val="1"/>
    <w:qFormat/>
    <w:pPr>
      <w:spacing w:before="14"/>
      <w:ind w:left="20"/>
      <w:outlineLvl w:val="2"/>
    </w:pPr>
    <w:rPr>
      <w:rFonts w:ascii="Arial" w:hAnsi="Arial" w:eastAsia="Arial" w:cs="Arial"/>
      <w:sz w:val="16"/>
      <w:szCs w:val="16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terms:created xsi:type="dcterms:W3CDTF">2020-06-04T17:21:32Z</dcterms:created>
  <dcterms:modified xsi:type="dcterms:W3CDTF">2020-06-04T17:21:32Z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2020-05-13T00:00:00Z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2020-06-04T00:00:00Z</vt:filetime>
  </property>
</Properties>
</file>