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0"/>
        <w:rPr>
          <w:rFonts w:ascii="Times New Roman"/>
          <w:sz w:val="11"/>
        </w:rPr>
      </w:pPr>
    </w:p>
    <w:tbl>
      <w:tblPr>
        <w:tblW w:w="0" w:type="auto"/>
        <w:jc w:val="left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35"/>
        <w:gridCol w:w="633"/>
        <w:gridCol w:w="463"/>
        <w:gridCol w:w="463"/>
        <w:gridCol w:w="832"/>
        <w:gridCol w:w="395"/>
        <w:gridCol w:w="1555"/>
        <w:gridCol w:w="2472"/>
        <w:gridCol w:w="330"/>
        <w:gridCol w:w="1211"/>
        <w:gridCol w:w="1567"/>
      </w:tblGrid>
      <w:tr>
        <w:trPr>
          <w:trHeight w:val="708" w:hRule="atLeast"/>
        </w:trPr>
        <w:tc>
          <w:tcPr>
            <w:tcW w:w="3221" w:type="dxa"/>
            <w:gridSpan w:val="6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0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TÍTULO</w:t>
            </w:r>
          </w:p>
          <w:p>
            <w:pPr>
              <w:pStyle w:val="TableParagraph"/>
              <w:spacing w:before="100"/>
              <w:ind w:left="890"/>
              <w:rPr>
                <w:sz w:val="16"/>
              </w:rPr>
            </w:pPr>
            <w:r>
              <w:rPr>
                <w:sz w:val="16"/>
              </w:rPr>
              <w:t>301- PODER JUDICIAL</w:t>
            </w:r>
          </w:p>
        </w:tc>
        <w:tc>
          <w:tcPr>
            <w:tcW w:w="4357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0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SUBPARTIDA</w:t>
            </w:r>
          </w:p>
          <w:p>
            <w:pPr>
              <w:pStyle w:val="TableParagraph"/>
              <w:spacing w:before="100"/>
              <w:ind w:left="183"/>
              <w:rPr>
                <w:sz w:val="16"/>
              </w:rPr>
            </w:pPr>
            <w:r>
              <w:rPr>
                <w:sz w:val="16"/>
              </w:rPr>
              <w:t>29906 - Útiles y materiales de resguardo y seguridad</w:t>
            </w:r>
          </w:p>
        </w:tc>
        <w:tc>
          <w:tcPr>
            <w:tcW w:w="2778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5"/>
              <w:ind w:left="39"/>
              <w:rPr>
                <w:rFonts w:ascii="Tahoma"/>
                <w:b/>
                <w:sz w:val="16"/>
              </w:rPr>
            </w:pPr>
            <w:r>
              <w:rPr>
                <w:rFonts w:ascii="Tahoma"/>
                <w:b/>
                <w:sz w:val="16"/>
              </w:rPr>
              <w:t>TIPO DE GRUPO</w:t>
            </w:r>
          </w:p>
          <w:p>
            <w:pPr>
              <w:pStyle w:val="TableParagraph"/>
              <w:spacing w:line="182" w:lineRule="exact" w:before="86"/>
              <w:ind w:left="181"/>
              <w:rPr>
                <w:sz w:val="16"/>
              </w:rPr>
            </w:pPr>
            <w:r>
              <w:rPr>
                <w:sz w:val="16"/>
              </w:rPr>
              <w:t>8 - 928-Organismo de</w:t>
            </w:r>
          </w:p>
          <w:p>
            <w:pPr>
              <w:pStyle w:val="TableParagraph"/>
              <w:spacing w:line="182" w:lineRule="exact"/>
              <w:ind w:left="181"/>
              <w:rPr>
                <w:sz w:val="16"/>
              </w:rPr>
            </w:pPr>
            <w:r>
              <w:rPr>
                <w:sz w:val="16"/>
              </w:rPr>
              <w:t>Investigación Judicial</w:t>
            </w:r>
          </w:p>
        </w:tc>
      </w:tr>
      <w:tr>
        <w:trPr>
          <w:trHeight w:val="546" w:hRule="atLeast"/>
        </w:trPr>
        <w:tc>
          <w:tcPr>
            <w:tcW w:w="322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SOLICITUD Nº</w:t>
            </w:r>
          </w:p>
          <w:p>
            <w:pPr>
              <w:pStyle w:val="TableParagraph"/>
              <w:spacing w:before="99"/>
              <w:ind w:left="890"/>
              <w:rPr>
                <w:sz w:val="16"/>
              </w:rPr>
            </w:pPr>
            <w:r>
              <w:rPr>
                <w:sz w:val="16"/>
              </w:rPr>
              <w:t>301-201576-20</w:t>
            </w:r>
          </w:p>
        </w:tc>
        <w:tc>
          <w:tcPr>
            <w:tcW w:w="4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MONTO DE LA SOLICITUD</w:t>
            </w:r>
          </w:p>
          <w:p>
            <w:pPr>
              <w:pStyle w:val="TableParagraph"/>
              <w:spacing w:before="99"/>
              <w:ind w:left="2166"/>
              <w:rPr>
                <w:sz w:val="16"/>
              </w:rPr>
            </w:pPr>
            <w:r>
              <w:rPr>
                <w:sz w:val="16"/>
              </w:rPr>
              <w:t>¢ 6,000,000.00</w:t>
            </w:r>
          </w:p>
        </w:tc>
        <w:tc>
          <w:tcPr>
            <w:tcW w:w="27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SALDO DE LA SOLICITUD</w:t>
            </w:r>
          </w:p>
          <w:p>
            <w:pPr>
              <w:pStyle w:val="TableParagraph"/>
              <w:spacing w:before="99"/>
              <w:ind w:left="748"/>
              <w:rPr>
                <w:sz w:val="16"/>
              </w:rPr>
            </w:pPr>
            <w:r>
              <w:rPr>
                <w:sz w:val="16"/>
              </w:rPr>
              <w:t>¢ 228,260.32</w:t>
            </w:r>
          </w:p>
        </w:tc>
      </w:tr>
      <w:tr>
        <w:trPr>
          <w:trHeight w:val="703" w:hRule="atLeast"/>
        </w:trPr>
        <w:tc>
          <w:tcPr>
            <w:tcW w:w="322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PROVEEDOR</w:t>
            </w:r>
          </w:p>
          <w:p>
            <w:pPr>
              <w:pStyle w:val="TableParagraph"/>
              <w:spacing w:line="235" w:lineRule="auto" w:before="103"/>
              <w:ind w:left="181" w:right="127"/>
              <w:rPr>
                <w:sz w:val="16"/>
              </w:rPr>
            </w:pPr>
            <w:r>
              <w:rPr>
                <w:sz w:val="16"/>
              </w:rPr>
              <w:t>Industrial Fire and Rescue Equipment S. A.</w:t>
            </w:r>
          </w:p>
        </w:tc>
        <w:tc>
          <w:tcPr>
            <w:tcW w:w="1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CÉDULA JURÍDICA</w:t>
            </w:r>
          </w:p>
        </w:tc>
        <w:tc>
          <w:tcPr>
            <w:tcW w:w="2802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"/>
              <w:rPr>
                <w:rFonts w:ascii="Times New Roman"/>
                <w:sz w:val="26"/>
              </w:rPr>
            </w:pPr>
          </w:p>
          <w:p>
            <w:pPr>
              <w:pStyle w:val="TableParagraph"/>
              <w:ind w:left="621"/>
              <w:rPr>
                <w:sz w:val="16"/>
              </w:rPr>
            </w:pPr>
            <w:r>
              <w:rPr>
                <w:sz w:val="16"/>
              </w:rPr>
              <w:t>3-101-310800</w:t>
            </w:r>
          </w:p>
        </w:tc>
        <w:tc>
          <w:tcPr>
            <w:tcW w:w="27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TELÉFONO</w:t>
            </w:r>
          </w:p>
          <w:p>
            <w:pPr>
              <w:pStyle w:val="TableParagraph"/>
              <w:spacing w:before="100"/>
              <w:ind w:left="748"/>
              <w:rPr>
                <w:sz w:val="16"/>
              </w:rPr>
            </w:pPr>
            <w:r>
              <w:rPr>
                <w:sz w:val="16"/>
              </w:rPr>
              <w:t>22926802</w:t>
            </w:r>
          </w:p>
        </w:tc>
      </w:tr>
      <w:tr>
        <w:trPr>
          <w:trHeight w:val="549" w:hRule="atLeast"/>
        </w:trPr>
        <w:tc>
          <w:tcPr>
            <w:tcW w:w="322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FUENTE DE FINANCIAMIENTO</w:t>
            </w:r>
          </w:p>
          <w:p>
            <w:pPr>
              <w:pStyle w:val="TableParagraph"/>
              <w:spacing w:before="99"/>
              <w:ind w:left="181"/>
              <w:rPr>
                <w:sz w:val="16"/>
              </w:rPr>
            </w:pPr>
            <w:r>
              <w:rPr>
                <w:sz w:val="16"/>
              </w:rPr>
              <w:t>001 - Ingresos Corrientes</w:t>
            </w:r>
          </w:p>
        </w:tc>
        <w:tc>
          <w:tcPr>
            <w:tcW w:w="4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TÉRMINO DE PAGO</w:t>
            </w:r>
          </w:p>
          <w:p>
            <w:pPr>
              <w:pStyle w:val="TableParagraph"/>
              <w:spacing w:before="99"/>
              <w:ind w:left="176"/>
              <w:rPr>
                <w:sz w:val="16"/>
              </w:rPr>
            </w:pPr>
            <w:r>
              <w:rPr>
                <w:sz w:val="16"/>
              </w:rPr>
              <w:t>Transferencia bancaria nacional</w:t>
            </w:r>
          </w:p>
        </w:tc>
        <w:tc>
          <w:tcPr>
            <w:tcW w:w="27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T.C USD $ al 22/05/2020</w:t>
            </w:r>
          </w:p>
          <w:p>
            <w:pPr>
              <w:pStyle w:val="TableParagraph"/>
              <w:spacing w:before="99"/>
              <w:ind w:left="748"/>
              <w:rPr>
                <w:sz w:val="16"/>
              </w:rPr>
            </w:pPr>
            <w:r>
              <w:rPr>
                <w:sz w:val="16"/>
              </w:rPr>
              <w:t>¢ 574.00</w:t>
            </w:r>
          </w:p>
        </w:tc>
      </w:tr>
      <w:tr>
        <w:trPr>
          <w:trHeight w:val="703" w:hRule="atLeast"/>
        </w:trPr>
        <w:tc>
          <w:tcPr>
            <w:tcW w:w="322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ÁREA TRAMITADORA</w:t>
            </w:r>
          </w:p>
          <w:p>
            <w:pPr>
              <w:pStyle w:val="TableParagraph"/>
              <w:spacing w:before="100"/>
              <w:ind w:left="181"/>
              <w:rPr>
                <w:sz w:val="16"/>
              </w:rPr>
            </w:pPr>
            <w:r>
              <w:rPr>
                <w:sz w:val="16"/>
              </w:rPr>
              <w:t>3 - Gobierno Compras Menores</w:t>
            </w:r>
          </w:p>
        </w:tc>
        <w:tc>
          <w:tcPr>
            <w:tcW w:w="4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ENTE EMISOR</w:t>
            </w:r>
          </w:p>
          <w:p>
            <w:pPr>
              <w:pStyle w:val="TableParagraph"/>
              <w:spacing w:before="100"/>
              <w:ind w:left="176"/>
              <w:rPr>
                <w:sz w:val="16"/>
              </w:rPr>
            </w:pPr>
            <w:r>
              <w:rPr>
                <w:sz w:val="16"/>
              </w:rPr>
              <w:t>458 - ADMINISTRACION REGIONAL PUNTARENAS</w:t>
            </w:r>
          </w:p>
        </w:tc>
        <w:tc>
          <w:tcPr>
            <w:tcW w:w="27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RUBRO</w:t>
            </w:r>
          </w:p>
        </w:tc>
      </w:tr>
      <w:tr>
        <w:trPr>
          <w:trHeight w:val="268" w:hRule="atLeast"/>
        </w:trPr>
        <w:tc>
          <w:tcPr>
            <w:tcW w:w="10356" w:type="dxa"/>
            <w:gridSpan w:val="11"/>
            <w:tcBorders>
              <w:top w:val="single" w:sz="8" w:space="0" w:color="000000"/>
              <w:left w:val="single" w:sz="8" w:space="0" w:color="000000"/>
              <w:bottom w:val="thickThinMediumGap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26"/>
              <w:ind w:left="40"/>
              <w:rPr>
                <w:sz w:val="16"/>
              </w:rPr>
            </w:pPr>
            <w:r>
              <w:rPr>
                <w:sz w:val="16"/>
              </w:rPr>
              <w:t>SIRVASE DESPACHAR POR NUESTRA CUENTA LOS BIENES O SERVICIOS SIGUIENTES</w:t>
            </w:r>
          </w:p>
        </w:tc>
      </w:tr>
      <w:tr>
        <w:trPr>
          <w:trHeight w:val="487" w:hRule="atLeast"/>
        </w:trPr>
        <w:tc>
          <w:tcPr>
            <w:tcW w:w="435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>
            <w:pPr>
              <w:pStyle w:val="TableParagraph"/>
              <w:spacing w:line="182" w:lineRule="exact" w:before="42"/>
              <w:ind w:left="4"/>
              <w:rPr>
                <w:b/>
                <w:sz w:val="16"/>
              </w:rPr>
            </w:pPr>
            <w:r>
              <w:rPr>
                <w:b/>
                <w:sz w:val="16"/>
              </w:rPr>
              <w:t>Cód.</w:t>
            </w:r>
          </w:p>
          <w:p>
            <w:pPr>
              <w:pStyle w:val="TableParagraph"/>
              <w:spacing w:line="182" w:lineRule="exact"/>
              <w:ind w:left="4"/>
              <w:rPr>
                <w:b/>
                <w:sz w:val="16"/>
              </w:rPr>
            </w:pPr>
            <w:r>
              <w:rPr>
                <w:b/>
                <w:sz w:val="16"/>
              </w:rPr>
              <w:t>Det.</w:t>
            </w:r>
          </w:p>
        </w:tc>
        <w:tc>
          <w:tcPr>
            <w:tcW w:w="633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>
            <w:pPr>
              <w:pStyle w:val="TableParagraph"/>
              <w:spacing w:before="42"/>
              <w:ind w:left="10"/>
              <w:rPr>
                <w:b/>
                <w:sz w:val="16"/>
              </w:rPr>
            </w:pPr>
            <w:r>
              <w:rPr>
                <w:b/>
                <w:sz w:val="16"/>
              </w:rPr>
              <w:t>Cant.</w:t>
            </w:r>
          </w:p>
        </w:tc>
        <w:tc>
          <w:tcPr>
            <w:tcW w:w="463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>
            <w:pPr>
              <w:pStyle w:val="TableParagraph"/>
              <w:spacing w:before="42"/>
              <w:ind w:left="10"/>
              <w:rPr>
                <w:b/>
                <w:sz w:val="16"/>
              </w:rPr>
            </w:pPr>
            <w:r>
              <w:rPr>
                <w:b/>
                <w:sz w:val="16"/>
              </w:rPr>
              <w:t>Unid.</w:t>
            </w:r>
          </w:p>
        </w:tc>
        <w:tc>
          <w:tcPr>
            <w:tcW w:w="463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>
            <w:pPr>
              <w:pStyle w:val="TableParagraph"/>
              <w:spacing w:line="235" w:lineRule="auto" w:before="45"/>
              <w:ind w:left="11" w:right="12"/>
              <w:rPr>
                <w:b/>
                <w:sz w:val="16"/>
              </w:rPr>
            </w:pPr>
            <w:r>
              <w:rPr>
                <w:b/>
                <w:sz w:val="16"/>
              </w:rPr>
              <w:t>Cant. Per.</w:t>
            </w:r>
          </w:p>
        </w:tc>
        <w:tc>
          <w:tcPr>
            <w:tcW w:w="832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>
            <w:pPr>
              <w:pStyle w:val="TableParagraph"/>
              <w:spacing w:before="42"/>
              <w:ind w:left="41"/>
              <w:rPr>
                <w:b/>
                <w:sz w:val="16"/>
              </w:rPr>
            </w:pPr>
            <w:r>
              <w:rPr>
                <w:b/>
                <w:sz w:val="16"/>
              </w:rPr>
              <w:t>Periodic.</w:t>
            </w:r>
          </w:p>
        </w:tc>
        <w:tc>
          <w:tcPr>
            <w:tcW w:w="4422" w:type="dxa"/>
            <w:gridSpan w:val="3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>
            <w:pPr>
              <w:pStyle w:val="TableParagraph"/>
              <w:spacing w:before="42"/>
              <w:ind w:left="1733" w:right="171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Descripción</w:t>
            </w:r>
          </w:p>
        </w:tc>
        <w:tc>
          <w:tcPr>
            <w:tcW w:w="1541" w:type="dxa"/>
            <w:gridSpan w:val="2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>
            <w:pPr>
              <w:pStyle w:val="TableParagraph"/>
              <w:spacing w:before="42"/>
              <w:ind w:left="201"/>
              <w:rPr>
                <w:b/>
                <w:sz w:val="16"/>
              </w:rPr>
            </w:pPr>
            <w:r>
              <w:rPr>
                <w:b/>
                <w:sz w:val="16"/>
              </w:rPr>
              <w:t>Precio Unitario</w:t>
            </w:r>
          </w:p>
        </w:tc>
        <w:tc>
          <w:tcPr>
            <w:tcW w:w="1567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>
            <w:pPr>
              <w:pStyle w:val="TableParagraph"/>
              <w:spacing w:before="42"/>
              <w:ind w:left="326"/>
              <w:rPr>
                <w:b/>
                <w:sz w:val="16"/>
              </w:rPr>
            </w:pPr>
            <w:r>
              <w:rPr>
                <w:b/>
                <w:sz w:val="16"/>
              </w:rPr>
              <w:t>Precio Total</w:t>
            </w:r>
          </w:p>
        </w:tc>
      </w:tr>
      <w:tr>
        <w:trPr>
          <w:trHeight w:val="2184" w:hRule="atLeast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4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63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20"/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5"/>
              <w:rPr>
                <w:sz w:val="16"/>
              </w:rPr>
            </w:pPr>
            <w:r>
              <w:rPr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21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832" w:type="dxa"/>
            <w:vMerge w:val="restart"/>
            <w:tcBorders>
              <w:top w:val="single" w:sz="8" w:space="0" w:color="000000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2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182" w:lineRule="exact" w:before="25"/>
              <w:ind w:left="21"/>
              <w:rPr>
                <w:sz w:val="16"/>
              </w:rPr>
            </w:pPr>
            <w:r>
              <w:rPr>
                <w:sz w:val="16"/>
              </w:rPr>
              <w:t>19869 - CASCOS DE KEVLAR</w:t>
            </w:r>
          </w:p>
          <w:p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Cascos Kevlar para la Delegación Regional de Puntarenas,</w:t>
            </w:r>
          </w:p>
          <w:p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marca US Armor, modelo ACH/MICH Precio unitario</w:t>
            </w:r>
          </w:p>
          <w:p>
            <w:pPr>
              <w:pStyle w:val="TableParagraph"/>
              <w:spacing w:line="235" w:lineRule="auto" w:before="1"/>
              <w:ind w:left="21" w:right="42"/>
              <w:rPr>
                <w:sz w:val="16"/>
              </w:rPr>
            </w:pPr>
            <w:r>
              <w:rPr>
                <w:sz w:val="16"/>
              </w:rPr>
              <w:t>$638,41, Monto total $ 5 107,28 al tipo de cambio 1 US $ = ¢ 574,00 del 22/05/20 para un total en colones de ¢2 931 578,72(según especificaciones técnicas (según especificaciones técnicas)</w:t>
            </w:r>
          </w:p>
          <w:p>
            <w:pPr>
              <w:pStyle w:val="TableParagraph"/>
              <w:spacing w:line="178" w:lineRule="exact"/>
              <w:ind w:left="21"/>
              <w:rPr>
                <w:sz w:val="16"/>
              </w:rPr>
            </w:pPr>
            <w:r>
              <w:rPr>
                <w:sz w:val="16"/>
              </w:rPr>
              <w:t>Porcentaje de IVA 13%</w:t>
            </w:r>
          </w:p>
          <w:p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Garantía: 36 Meses</w:t>
            </w:r>
          </w:p>
          <w:p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Plazo de entrega: 60 días hábiles después de recibido el</w:t>
            </w:r>
          </w:p>
          <w:p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pedido.</w:t>
            </w:r>
          </w:p>
          <w:p>
            <w:pPr>
              <w:pStyle w:val="TableParagraph"/>
              <w:spacing w:line="158" w:lineRule="exact"/>
              <w:ind w:left="21"/>
              <w:rPr>
                <w:sz w:val="16"/>
              </w:rPr>
            </w:pPr>
            <w:r>
              <w:rPr>
                <w:sz w:val="16"/>
              </w:rPr>
              <w:t>Lugar de entrega: OIJ de Puntarenas</w:t>
            </w:r>
          </w:p>
        </w:tc>
        <w:tc>
          <w:tcPr>
            <w:tcW w:w="1541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418" w:right="-15"/>
              <w:rPr>
                <w:sz w:val="16"/>
              </w:rPr>
            </w:pPr>
            <w:r>
              <w:rPr>
                <w:sz w:val="16"/>
              </w:rPr>
              <w:t>¢</w:t>
            </w:r>
            <w:r>
              <w:rPr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366,447.3400</w:t>
            </w:r>
          </w:p>
        </w:tc>
        <w:tc>
          <w:tcPr>
            <w:tcW w:w="156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¢ 2,931,578.72</w:t>
            </w:r>
          </w:p>
        </w:tc>
      </w:tr>
      <w:tr>
        <w:trPr>
          <w:trHeight w:val="710" w:hRule="atLeast"/>
        </w:trPr>
        <w:tc>
          <w:tcPr>
            <w:tcW w:w="43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2" w:type="dxa"/>
            <w:vMerge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  <w:gridSpan w:val="3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35" w:lineRule="auto"/>
              <w:ind w:left="21" w:right="2324"/>
              <w:rPr>
                <w:sz w:val="16"/>
              </w:rPr>
            </w:pPr>
            <w:r>
              <w:rPr>
                <w:sz w:val="16"/>
              </w:rPr>
              <w:t>Tipo Moneda Cotizada: USD Factor de Cambio: 1.0000</w:t>
            </w:r>
          </w:p>
          <w:p>
            <w:pPr>
              <w:pStyle w:val="TableParagraph"/>
              <w:spacing w:line="180" w:lineRule="exact"/>
              <w:ind w:left="21" w:right="1301"/>
              <w:rPr>
                <w:sz w:val="16"/>
              </w:rPr>
            </w:pPr>
            <w:r>
              <w:rPr>
                <w:sz w:val="16"/>
              </w:rPr>
              <w:t>Precio Unitario Moneda Cotizada: $ 638.41 Monto Total Moneda Cotizada: $ 5,107.28</w:t>
            </w:r>
          </w:p>
        </w:tc>
        <w:tc>
          <w:tcPr>
            <w:tcW w:w="1541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180" w:hRule="atLeast"/>
        </w:trPr>
        <w:tc>
          <w:tcPr>
            <w:tcW w:w="43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3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32" w:type="dxa"/>
            <w:vMerge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  <w:gridSpan w:val="3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160" w:lineRule="exact"/>
              <w:ind w:left="21"/>
              <w:rPr>
                <w:sz w:val="16"/>
              </w:rPr>
            </w:pPr>
            <w:r>
              <w:rPr>
                <w:sz w:val="16"/>
              </w:rPr>
              <w:t>Subtotal a girar en moneda cotizada: $ 5,107.28</w:t>
            </w:r>
          </w:p>
        </w:tc>
        <w:tc>
          <w:tcPr>
            <w:tcW w:w="1541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07" w:hRule="atLeast"/>
        </w:trPr>
        <w:tc>
          <w:tcPr>
            <w:tcW w:w="43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2" w:type="dxa"/>
            <w:vMerge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  <w:gridSpan w:val="3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177" w:lineRule="exact" w:before="10"/>
              <w:ind w:left="21"/>
              <w:rPr>
                <w:sz w:val="16"/>
              </w:rPr>
            </w:pPr>
            <w:r>
              <w:rPr>
                <w:sz w:val="16"/>
              </w:rPr>
              <w:t>Porcentaje IVA: 13.00 %</w:t>
            </w:r>
          </w:p>
        </w:tc>
        <w:tc>
          <w:tcPr>
            <w:tcW w:w="1541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45" w:hRule="atLeast"/>
        </w:trPr>
        <w:tc>
          <w:tcPr>
            <w:tcW w:w="435" w:type="dxa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3" w:type="dxa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2" w:type="dxa"/>
            <w:vMerge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  <w:gridSpan w:val="3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"/>
              <w:ind w:left="21"/>
              <w:rPr>
                <w:sz w:val="16"/>
              </w:rPr>
            </w:pPr>
            <w:r>
              <w:rPr>
                <w:sz w:val="16"/>
              </w:rPr>
              <w:t>Subtotal a girar en colones:</w:t>
            </w:r>
          </w:p>
        </w:tc>
        <w:tc>
          <w:tcPr>
            <w:tcW w:w="1541" w:type="dxa"/>
            <w:gridSpan w:val="2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7" w:type="dxa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7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¢ 2,931,578.72</w:t>
            </w:r>
          </w:p>
        </w:tc>
      </w:tr>
      <w:tr>
        <w:trPr>
          <w:trHeight w:val="268" w:hRule="atLeast"/>
        </w:trPr>
        <w:tc>
          <w:tcPr>
            <w:tcW w:w="4776" w:type="dxa"/>
            <w:gridSpan w:val="7"/>
            <w:tcBorders>
              <w:top w:val="thickThinMediumGap" w:sz="4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43"/>
              <w:ind w:left="84"/>
              <w:rPr>
                <w:b/>
                <w:sz w:val="16"/>
              </w:rPr>
            </w:pPr>
            <w:r>
              <w:rPr>
                <w:b/>
                <w:sz w:val="16"/>
              </w:rPr>
              <w:t>TOTAL EN LETRAS:</w:t>
            </w:r>
          </w:p>
        </w:tc>
        <w:tc>
          <w:tcPr>
            <w:tcW w:w="4013" w:type="dxa"/>
            <w:gridSpan w:val="3"/>
            <w:tcBorders>
              <w:top w:val="thickThinMediumGap" w:sz="4" w:space="0" w:color="000000"/>
              <w:left w:val="single" w:sz="8" w:space="0" w:color="000000"/>
              <w:bottom w:val="nil"/>
              <w:right w:val="nil"/>
            </w:tcBorders>
          </w:tcPr>
          <w:p>
            <w:pPr>
              <w:pStyle w:val="TableParagraph"/>
              <w:spacing w:before="43"/>
              <w:ind w:left="20"/>
              <w:rPr>
                <w:b/>
                <w:sz w:val="16"/>
              </w:rPr>
            </w:pPr>
            <w:r>
              <w:rPr>
                <w:b/>
                <w:sz w:val="16"/>
              </w:rPr>
              <w:t>MONTO TOTAL ARTICULOS EN COLONES</w:t>
            </w:r>
          </w:p>
        </w:tc>
        <w:tc>
          <w:tcPr>
            <w:tcW w:w="1567" w:type="dxa"/>
            <w:tcBorders>
              <w:top w:val="thickThinMediumGap" w:sz="4" w:space="0" w:color="000000"/>
              <w:left w:val="nil"/>
              <w:bottom w:val="nil"/>
            </w:tcBorders>
          </w:tcPr>
          <w:p>
            <w:pPr>
              <w:pStyle w:val="TableParagraph"/>
              <w:spacing w:before="43"/>
              <w:ind w:right="22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¢ 2,931,578.72</w:t>
            </w:r>
          </w:p>
        </w:tc>
      </w:tr>
      <w:tr>
        <w:trPr>
          <w:trHeight w:val="260" w:hRule="atLeast"/>
        </w:trPr>
        <w:tc>
          <w:tcPr>
            <w:tcW w:w="4776" w:type="dxa"/>
            <w:gridSpan w:val="7"/>
            <w:tcBorders>
              <w:top w:val="nil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165" w:lineRule="exact" w:before="76"/>
              <w:ind w:left="84"/>
              <w:rPr>
                <w:sz w:val="16"/>
              </w:rPr>
            </w:pPr>
            <w:r>
              <w:rPr>
                <w:sz w:val="16"/>
              </w:rPr>
              <w:t>(DOS MILLONES NOVECIENTOS DIECISIETE MIL</w:t>
            </w:r>
          </w:p>
        </w:tc>
        <w:tc>
          <w:tcPr>
            <w:tcW w:w="4013" w:type="dxa"/>
            <w:gridSpan w:val="3"/>
            <w:tcBorders>
              <w:top w:val="nil"/>
              <w:left w:val="single" w:sz="8" w:space="0" w:color="000000"/>
              <w:bottom w:val="nil"/>
              <w:right w:val="nil"/>
            </w:tcBorders>
          </w:tcPr>
          <w:p>
            <w:pPr>
              <w:pStyle w:val="TableParagraph"/>
              <w:spacing w:before="35"/>
              <w:ind w:left="41"/>
              <w:rPr>
                <w:b/>
                <w:sz w:val="16"/>
              </w:rPr>
            </w:pPr>
            <w:r>
              <w:rPr>
                <w:b/>
                <w:sz w:val="16"/>
              </w:rPr>
              <w:t>MONTO DE ESTE PEDIDO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before="35"/>
              <w:ind w:right="3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¢ 2,917,811.68</w:t>
            </w:r>
          </w:p>
        </w:tc>
      </w:tr>
      <w:tr>
        <w:trPr>
          <w:trHeight w:val="259" w:hRule="atLeast"/>
        </w:trPr>
        <w:tc>
          <w:tcPr>
            <w:tcW w:w="4776" w:type="dxa"/>
            <w:gridSpan w:val="7"/>
            <w:tcBorders>
              <w:top w:val="nil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179" w:lineRule="exact"/>
              <w:ind w:left="84"/>
              <w:rPr>
                <w:sz w:val="16"/>
              </w:rPr>
            </w:pPr>
            <w:r>
              <w:rPr>
                <w:sz w:val="16"/>
              </w:rPr>
              <w:t>OCHOCIENTOS ONCE COLONES 68/100)</w:t>
            </w:r>
          </w:p>
        </w:tc>
        <w:tc>
          <w:tcPr>
            <w:tcW w:w="4013" w:type="dxa"/>
            <w:gridSpan w:val="3"/>
            <w:tcBorders>
              <w:top w:val="nil"/>
              <w:left w:val="single" w:sz="8" w:space="0" w:color="000000"/>
              <w:bottom w:val="nil"/>
              <w:right w:val="nil"/>
            </w:tcBorders>
          </w:tcPr>
          <w:p>
            <w:pPr>
              <w:pStyle w:val="TableParagraph"/>
              <w:spacing w:before="35"/>
              <w:ind w:left="41"/>
              <w:rPr>
                <w:b/>
                <w:sz w:val="16"/>
              </w:rPr>
            </w:pPr>
            <w:r>
              <w:rPr>
                <w:b/>
                <w:sz w:val="16"/>
              </w:rPr>
              <w:t>MONTO POR COMPLEMENTOS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before="35"/>
              <w:ind w:right="12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¢ 13,767.04</w:t>
            </w:r>
          </w:p>
        </w:tc>
      </w:tr>
      <w:tr>
        <w:trPr>
          <w:trHeight w:val="259" w:hRule="atLeast"/>
        </w:trPr>
        <w:tc>
          <w:tcPr>
            <w:tcW w:w="4776" w:type="dxa"/>
            <w:gridSpan w:val="7"/>
            <w:tcBorders>
              <w:top w:val="nil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13" w:type="dxa"/>
            <w:gridSpan w:val="3"/>
            <w:tcBorders>
              <w:top w:val="nil"/>
              <w:left w:val="single" w:sz="8" w:space="0" w:color="000000"/>
              <w:bottom w:val="nil"/>
              <w:right w:val="nil"/>
            </w:tcBorders>
          </w:tcPr>
          <w:p>
            <w:pPr>
              <w:pStyle w:val="TableParagraph"/>
              <w:spacing w:before="35"/>
              <w:ind w:left="41"/>
              <w:rPr>
                <w:b/>
                <w:sz w:val="16"/>
              </w:rPr>
            </w:pPr>
            <w:r>
              <w:rPr>
                <w:b/>
                <w:sz w:val="16"/>
              </w:rPr>
              <w:t>2.00 % RENTA (S/ESTE PEDIDO MAS B.P.P.)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before="35"/>
              <w:ind w:right="12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¢ 51,642.68</w:t>
            </w:r>
          </w:p>
        </w:tc>
      </w:tr>
      <w:tr>
        <w:trPr>
          <w:trHeight w:val="249" w:hRule="atLeast"/>
        </w:trPr>
        <w:tc>
          <w:tcPr>
            <w:tcW w:w="4776" w:type="dxa"/>
            <w:gridSpan w:val="7"/>
            <w:tcBorders>
              <w:top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13" w:type="dxa"/>
            <w:gridSpan w:val="3"/>
            <w:tcBorders>
              <w:top w:val="nil"/>
              <w:left w:val="single" w:sz="8" w:space="0" w:color="000000"/>
              <w:right w:val="nil"/>
            </w:tcBorders>
          </w:tcPr>
          <w:p>
            <w:pPr>
              <w:pStyle w:val="TableParagraph"/>
              <w:spacing w:before="35"/>
              <w:ind w:left="41"/>
              <w:rPr>
                <w:b/>
                <w:sz w:val="16"/>
              </w:rPr>
            </w:pPr>
            <w:r>
              <w:rPr>
                <w:b/>
                <w:sz w:val="16"/>
              </w:rPr>
              <w:t>NETO A CANCELAR AL PROVEEDOR ¢</w:t>
            </w:r>
          </w:p>
        </w:tc>
        <w:tc>
          <w:tcPr>
            <w:tcW w:w="1567" w:type="dxa"/>
            <w:tcBorders>
              <w:top w:val="nil"/>
              <w:left w:val="nil"/>
            </w:tcBorders>
          </w:tcPr>
          <w:p>
            <w:pPr>
              <w:pStyle w:val="TableParagraph"/>
              <w:spacing w:before="35"/>
              <w:ind w:right="11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¢ 2,866,169.00</w:t>
            </w:r>
          </w:p>
        </w:tc>
      </w:tr>
    </w:tbl>
    <w:p>
      <w:pPr>
        <w:pStyle w:val="Heading1"/>
        <w:spacing w:before="72"/>
        <w:ind w:left="5062"/>
      </w:pPr>
      <w:r>
        <w:rPr/>
        <w:pict>
          <v:group style="position:absolute;margin-left:277.105011pt;margin-top:15.966912pt;width:278.5pt;height:29pt;mso-position-horizontal-relative:page;mso-position-vertical-relative:paragraph;z-index:-251656192;mso-wrap-distance-left:0;mso-wrap-distance-right:0" coordorigin="5542,319" coordsize="5570,580">
            <v:line style="position:absolute" from="5547,329" to="11107,329" stroked="true" strokeweight="1pt" strokecolor="#000000">
              <v:stroke dashstyle="solid"/>
            </v:line>
            <v:line style="position:absolute" from="5547,327" to="5547,891" stroked="true" strokeweight=".5pt" strokecolor="#000000">
              <v:stroke dashstyle="solid"/>
            </v:line>
            <v:line style="position:absolute" from="5547,889" to="11107,889" stroked="true" strokeweight="1pt" strokecolor="#000000">
              <v:stroke dashstyle="solid"/>
            </v:line>
            <v:line style="position:absolute" from="11107,327" to="11107,891" stroked="true" strokeweight=".5pt" strokecolor="#000000">
              <v:stroke dashstyle="solid"/>
            </v:line>
            <v:shape style="position:absolute;left:10013;top:369;width:1088;height:460" type="#_x0000_t202" filled="false" stroked="false">
              <v:textbox inset="0,0,0,0">
                <w:txbxContent>
                  <w:p>
                    <w:pPr>
                      <w:spacing w:line="179" w:lineRule="exact" w:before="0"/>
                      <w:ind w:left="0" w:right="0" w:firstLine="0"/>
                      <w:jc w:val="lef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¢ 2,917,811.68</w:t>
                    </w:r>
                  </w:p>
                  <w:p>
                    <w:pPr>
                      <w:spacing w:before="97"/>
                      <w:ind w:left="613" w:right="0" w:firstLine="0"/>
                      <w:jc w:val="lef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¢ 0.00</w:t>
                    </w:r>
                  </w:p>
                </w:txbxContent>
              </v:textbox>
              <w10:wrap type="none"/>
            </v:shape>
            <v:shape style="position:absolute;left:5582;top:369;width:3593;height:460" type="#_x0000_t202" filled="false" stroked="false">
              <v:textbox inset="0,0,0,0">
                <w:txbxContent>
                  <w:p>
                    <w:pPr>
                      <w:spacing w:line="179" w:lineRule="exact" w:before="0"/>
                      <w:ind w:left="0" w:right="0" w:firstLine="0"/>
                      <w:jc w:val="lef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MONTO DE ESTE PEDIDO</w:t>
                    </w:r>
                  </w:p>
                  <w:p>
                    <w:pPr>
                      <w:spacing w:before="97"/>
                      <w:ind w:left="0" w:right="0" w:firstLine="0"/>
                      <w:jc w:val="lef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MONTO TOTAL RESERVA DE DIF. CAMBIARIO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/>
        <w:t>PARA USO EXCLUSIVO DEL PODER JUDICIAL</w:t>
      </w:r>
    </w:p>
    <w:p>
      <w:pPr>
        <w:spacing w:after="0"/>
        <w:sectPr>
          <w:headerReference w:type="default" r:id="rId5"/>
          <w:footerReference w:type="default" r:id="rId6"/>
          <w:type w:val="continuous"/>
          <w:pgSz w:w="11910" w:h="16840"/>
          <w:pgMar w:header="465" w:footer="3779" w:top="1240" w:bottom="3960" w:left="520" w:right="600"/>
          <w:pgNumType w:start="1"/>
        </w:sectPr>
      </w:pPr>
    </w:p>
    <w:p>
      <w:pPr>
        <w:spacing w:line="240" w:lineRule="auto"/>
        <w:ind w:left="5017" w:right="0" w:firstLine="0"/>
        <w:rPr>
          <w:sz w:val="20"/>
        </w:rPr>
      </w:pPr>
      <w:r>
        <w:rPr>
          <w:sz w:val="20"/>
        </w:rPr>
        <w:pict>
          <v:group style="width:278.5pt;height:14.5pt;mso-position-horizontal-relative:char;mso-position-vertical-relative:line" coordorigin="0,0" coordsize="5570,290">
            <v:line style="position:absolute" from="5,10" to="5565,10" stroked="true" strokeweight="1pt" strokecolor="#000000">
              <v:stroke dashstyle="solid"/>
            </v:line>
            <v:line style="position:absolute" from="5,8" to="5,285" stroked="true" strokeweight=".5pt" strokecolor="#000000">
              <v:stroke dashstyle="solid"/>
            </v:line>
            <v:line style="position:absolute" from="5,285" to="5565,285" stroked="true" strokeweight=".5pt" strokecolor="#000000">
              <v:stroke dashstyle="solid"/>
            </v:line>
            <v:line style="position:absolute" from="5565,8" to="5565,285" stroked="true" strokeweight=".5pt" strokecolor="#000000">
              <v:stroke dashstyle="solid"/>
            </v:line>
            <v:shape style="position:absolute;left:10;top:20;width:5550;height:260" type="#_x0000_t202" filled="false" stroked="false">
              <v:textbox inset="0,0,0,0">
                <w:txbxContent>
                  <w:p>
                    <w:pPr>
                      <w:tabs>
                        <w:tab w:pos="4461" w:val="left" w:leader="none"/>
                      </w:tabs>
                      <w:spacing w:before="25"/>
                      <w:ind w:left="30" w:right="0" w:firstLine="0"/>
                      <w:jc w:val="lef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TOTAL CON RESERVA DE DIF.</w:t>
                    </w:r>
                    <w:r>
                      <w:rPr>
                        <w:b/>
                        <w:spacing w:val="-18"/>
                        <w:sz w:val="16"/>
                      </w:rPr>
                      <w:t> </w:t>
                    </w:r>
                    <w:r>
                      <w:rPr>
                        <w:b/>
                        <w:sz w:val="16"/>
                      </w:rPr>
                      <w:t>CAMBIARIO</w:t>
                    </w:r>
                    <w:r>
                      <w:rPr>
                        <w:b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sz w:val="16"/>
                      </w:rPr>
                      <w:t>¢</w:t>
                      <w:tab/>
                      <w:t>¢ 2,917,811.68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spacing w:line="240" w:lineRule="auto" w:before="9"/>
        <w:rPr>
          <w:b/>
          <w:sz w:val="19"/>
        </w:rPr>
      </w:pPr>
      <w:r>
        <w:rPr/>
        <w:pict>
          <v:group style="position:absolute;margin-left:39.384998pt;margin-top:13.342pt;width:237.25pt;height:29pt;mso-position-horizontal-relative:page;mso-position-vertical-relative:paragraph;z-index:-251651072;mso-wrap-distance-left:0;mso-wrap-distance-right:0" coordorigin="788,267" coordsize="4745,580">
            <v:rect style="position:absolute;left:797;top:276;width:4725;height:560" filled="false" stroked="true" strokeweight="1pt" strokecolor="#000000">
              <v:stroke dashstyle="solid"/>
            </v:rect>
            <v:shape style="position:absolute;left:4414;top:317;width:1088;height:444" type="#_x0000_t202" filled="false" stroked="false">
              <v:textbox inset="0,0,0,0">
                <w:txbxContent>
                  <w:p>
                    <w:pPr>
                      <w:spacing w:line="179" w:lineRule="exact" w:before="0"/>
                      <w:ind w:left="0" w:right="18" w:firstLine="0"/>
                      <w:jc w:val="righ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¢</w:t>
                    </w:r>
                    <w:r>
                      <w:rPr>
                        <w:b/>
                        <w:spacing w:val="5"/>
                        <w:sz w:val="16"/>
                      </w:rPr>
                      <w:t> </w:t>
                    </w:r>
                    <w:r>
                      <w:rPr>
                        <w:b/>
                        <w:spacing w:val="-2"/>
                        <w:sz w:val="16"/>
                      </w:rPr>
                      <w:t>2,594,317.45</w:t>
                    </w:r>
                  </w:p>
                  <w:p>
                    <w:pPr>
                      <w:spacing w:before="81"/>
                      <w:ind w:left="0" w:right="18" w:firstLine="0"/>
                      <w:jc w:val="righ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¢ 337,261.27</w:t>
                    </w:r>
                  </w:p>
                </w:txbxContent>
              </v:textbox>
              <w10:wrap type="none"/>
            </v:shape>
            <v:shape style="position:absolute;left:837;top:317;width:1816;height:444" type="#_x0000_t202" filled="false" stroked="false">
              <v:textbox inset="0,0,0,0">
                <w:txbxContent>
                  <w:p>
                    <w:pPr>
                      <w:spacing w:line="179" w:lineRule="exact" w:before="0"/>
                      <w:ind w:left="0" w:right="0" w:firstLine="0"/>
                      <w:jc w:val="lef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MONTO TOTAL SIN IVA</w:t>
                    </w:r>
                  </w:p>
                  <w:p>
                    <w:pPr>
                      <w:spacing w:before="81"/>
                      <w:ind w:left="0" w:right="0" w:firstLine="0"/>
                      <w:jc w:val="lef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MONTO TOTAL DE IVA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spacing w:line="240" w:lineRule="auto" w:before="2"/>
        <w:rPr>
          <w:b/>
          <w:sz w:val="16"/>
        </w:rPr>
      </w:pPr>
    </w:p>
    <w:p>
      <w:pPr>
        <w:pStyle w:val="Heading2"/>
        <w:tabs>
          <w:tab w:pos="3462" w:val="left" w:leader="none"/>
          <w:tab w:pos="5344" w:val="left" w:leader="none"/>
        </w:tabs>
        <w:spacing w:before="95"/>
        <w:ind w:left="159"/>
      </w:pPr>
      <w:r>
        <w:rPr/>
        <w:t>Nº Expediente:  </w:t>
      </w:r>
      <w:r>
        <w:rPr>
          <w:spacing w:val="36"/>
        </w:rPr>
        <w:t> </w:t>
      </w:r>
      <w:r>
        <w:rPr/>
        <w:t>2020CD-000015-ARPCM</w:t>
        <w:tab/>
        <w:t>Tipo de Procedimiento:</w:t>
        <w:tab/>
        <w:t>Gobierno, Compras Menores Oficio</w:t>
      </w:r>
      <w:r>
        <w:rPr>
          <w:spacing w:val="10"/>
        </w:rPr>
        <w:t> </w:t>
      </w:r>
      <w:r>
        <w:rPr/>
        <w:t>Refrendo:</w:t>
      </w:r>
    </w:p>
    <w:p>
      <w:pPr>
        <w:tabs>
          <w:tab w:pos="3462" w:val="left" w:leader="none"/>
          <w:tab w:pos="7595" w:val="left" w:leader="none"/>
        </w:tabs>
        <w:spacing w:before="99"/>
        <w:ind w:left="159" w:right="0" w:firstLine="0"/>
        <w:jc w:val="left"/>
        <w:rPr>
          <w:sz w:val="16"/>
        </w:rPr>
      </w:pPr>
      <w:r>
        <w:rPr>
          <w:sz w:val="16"/>
        </w:rPr>
        <w:t>Autorización Nº:</w:t>
        <w:tab/>
        <w:t>Adjudicado en la Gaceta:</w:t>
        <w:tab/>
        <w:t>Fecha de Referendo:</w:t>
      </w:r>
    </w:p>
    <w:p>
      <w:pPr>
        <w:tabs>
          <w:tab w:pos="1437" w:val="left" w:leader="none"/>
          <w:tab w:pos="3462" w:val="left" w:leader="none"/>
        </w:tabs>
        <w:spacing w:before="112"/>
        <w:ind w:left="159" w:right="0" w:firstLine="0"/>
        <w:jc w:val="left"/>
        <w:rPr>
          <w:sz w:val="16"/>
        </w:rPr>
      </w:pPr>
      <w:r>
        <w:rPr>
          <w:sz w:val="16"/>
        </w:rPr>
        <w:t>Contrato:</w:t>
        <w:tab/>
        <w:t>-</w:t>
        <w:tab/>
        <w:t>Garantía Cumplimiento:</w:t>
      </w:r>
      <w:r>
        <w:rPr>
          <w:spacing w:val="14"/>
          <w:sz w:val="16"/>
        </w:rPr>
        <w:t> </w:t>
      </w:r>
      <w:r>
        <w:rPr>
          <w:sz w:val="16"/>
        </w:rPr>
        <w:t>No</w:t>
      </w:r>
    </w:p>
    <w:p>
      <w:pPr>
        <w:spacing w:line="240" w:lineRule="auto" w:before="5"/>
        <w:rPr>
          <w:sz w:val="13"/>
        </w:rPr>
      </w:pPr>
    </w:p>
    <w:p>
      <w:pPr>
        <w:spacing w:before="95"/>
        <w:ind w:left="159" w:right="0" w:firstLine="0"/>
        <w:jc w:val="left"/>
        <w:rPr>
          <w:sz w:val="16"/>
        </w:rPr>
      </w:pPr>
      <w:r>
        <w:rPr/>
        <w:pict>
          <v:line style="position:absolute;mso-position-horizontal-relative:page;mso-position-vertical-relative:paragraph;z-index:251669504" from="30.882999pt,26.406898pt" to="555.500999pt,26.406898pt" stroked="true" strokeweight=".5pt" strokecolor="#000000">
            <v:stroke dashstyle="solid"/>
            <w10:wrap type="none"/>
          </v:line>
        </w:pict>
      </w:r>
      <w:r>
        <w:rPr>
          <w:sz w:val="16"/>
        </w:rPr>
        <w:t>Este pedido se complementa con el pedido 2020-002566 de ¢ 13,767.04 del 27/05/2020</w:t>
      </w:r>
    </w:p>
    <w:p>
      <w:pPr>
        <w:spacing w:line="240" w:lineRule="auto" w:before="7"/>
        <w:rPr>
          <w:sz w:val="18"/>
        </w:rPr>
      </w:pPr>
      <w:r>
        <w:rPr/>
        <w:pict>
          <v:group style="position:absolute;margin-left:30.632999pt;margin-top:12.698541pt;width:525.15pt;height:53.7pt;mso-position-horizontal-relative:page;mso-position-vertical-relative:paragraph;z-index:-251648000;mso-wrap-distance-left:0;mso-wrap-distance-right:0" coordorigin="613,254" coordsize="10503,1074">
            <v:rect style="position:absolute;left:617;top:517;width:10493;height:20" filled="true" fillcolor="#000000" stroked="false">
              <v:fill type="solid"/>
            </v:rect>
            <v:rect style="position:absolute;left:617;top:517;width:10493;height:20" filled="true" fillcolor="#000000" stroked="false">
              <v:fill type="solid"/>
            </v:rect>
            <v:line style="position:absolute" from="618,525" to="618,1322" stroked="true" strokeweight=".5pt" strokecolor="#000000">
              <v:stroke dashstyle="solid"/>
            </v:line>
            <v:line style="position:absolute" from="618,1322" to="11110,1322" stroked="true" strokeweight=".5pt" strokecolor="#000000">
              <v:stroke dashstyle="solid"/>
            </v:line>
            <v:line style="position:absolute" from="11110,525" to="11110,1322" stroked="true" strokeweight=".5pt" strokecolor="#000000">
              <v:stroke dashstyle="solid"/>
            </v:line>
            <v:shape style="position:absolute;left:622;top:537;width:10483;height:780" type="#_x0000_t202" filled="false" stroked="false">
              <v:textbox inset="0,0,0,0">
                <w:txbxContent>
                  <w:p>
                    <w:pPr>
                      <w:spacing w:before="25"/>
                      <w:ind w:left="3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Resumen de adjudicación 17-ARP/CM2020</w:t>
                    </w:r>
                  </w:p>
                  <w:p>
                    <w:pPr>
                      <w:spacing w:line="240" w:lineRule="auto" w:before="7"/>
                      <w:rPr>
                        <w:sz w:val="15"/>
                      </w:rPr>
                    </w:pPr>
                  </w:p>
                  <w:p>
                    <w:pPr>
                      <w:spacing w:line="235" w:lineRule="auto" w:before="0"/>
                      <w:ind w:left="30" w:right="8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Las casas comerciales adjudicadas deberán aportar ante esta Proveeduría los timbres fiscales o entero de gobierno correspondiente al 0.25% del monto total adjudicado para lo cual contaran con un plazo de 2 días hábiles después de recibido el pedido.</w:t>
                    </w:r>
                  </w:p>
                </w:txbxContent>
              </v:textbox>
              <w10:wrap type="none"/>
            </v:shape>
            <v:shape style="position:absolute;left:622;top:253;width:10483;height:264" type="#_x0000_t202" filled="true" fillcolor="#6f8090" stroked="false">
              <v:textbox inset="0,0,0,0">
                <w:txbxContent>
                  <w:p>
                    <w:pPr>
                      <w:spacing w:before="25"/>
                      <w:ind w:left="4222" w:right="4219" w:firstLine="0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Observaciones del Pedido</w:t>
                    </w:r>
                  </w:p>
                </w:txbxContent>
              </v:textbox>
              <v:fill type="solid"/>
              <w10:wrap type="none"/>
            </v:shape>
            <w10:wrap type="topAndBottom"/>
          </v:group>
        </w:pic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7"/>
        <w:rPr>
          <w:sz w:val="23"/>
        </w:rPr>
      </w:pPr>
    </w:p>
    <w:p>
      <w:pPr>
        <w:spacing w:before="0"/>
        <w:ind w:left="228" w:right="0" w:firstLine="0"/>
        <w:jc w:val="left"/>
        <w:rPr>
          <w:b/>
          <w:sz w:val="16"/>
        </w:rPr>
      </w:pPr>
      <w:r>
        <w:rPr>
          <w:b/>
          <w:sz w:val="16"/>
        </w:rPr>
        <w:t>Oficinas Usuarias</w:t>
      </w:r>
    </w:p>
    <w:p>
      <w:pPr>
        <w:spacing w:line="240" w:lineRule="auto" w:before="6"/>
        <w:rPr>
          <w:b/>
          <w:sz w:val="5"/>
        </w:rPr>
      </w:pPr>
    </w:p>
    <w:tbl>
      <w:tblPr>
        <w:tblW w:w="0" w:type="auto"/>
        <w:jc w:val="left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90"/>
        <w:gridCol w:w="3481"/>
        <w:gridCol w:w="5114"/>
        <w:gridCol w:w="1391"/>
      </w:tblGrid>
      <w:tr>
        <w:trPr>
          <w:trHeight w:val="546" w:hRule="atLeast"/>
        </w:trPr>
        <w:tc>
          <w:tcPr>
            <w:tcW w:w="490" w:type="dxa"/>
            <w:tcBorders>
              <w:bottom w:val="single" w:sz="8" w:space="0" w:color="000000"/>
              <w:right w:val="nil"/>
            </w:tcBorders>
            <w:shd w:val="clear" w:color="auto" w:fill="6F8090"/>
          </w:tcPr>
          <w:p>
            <w:pPr>
              <w:pStyle w:val="TableParagraph"/>
              <w:spacing w:line="182" w:lineRule="exact" w:before="25"/>
              <w:ind w:left="24"/>
              <w:rPr>
                <w:b/>
                <w:sz w:val="16"/>
              </w:rPr>
            </w:pPr>
            <w:r>
              <w:rPr>
                <w:b/>
                <w:sz w:val="16"/>
              </w:rPr>
              <w:t>Cód.</w:t>
            </w:r>
          </w:p>
          <w:p>
            <w:pPr>
              <w:pStyle w:val="TableParagraph"/>
              <w:spacing w:line="182" w:lineRule="exact"/>
              <w:ind w:left="24"/>
              <w:rPr>
                <w:b/>
                <w:sz w:val="16"/>
              </w:rPr>
            </w:pPr>
            <w:r>
              <w:rPr>
                <w:b/>
                <w:sz w:val="16"/>
              </w:rPr>
              <w:t>Det.</w:t>
            </w:r>
          </w:p>
        </w:tc>
        <w:tc>
          <w:tcPr>
            <w:tcW w:w="3481" w:type="dxa"/>
            <w:tcBorders>
              <w:left w:val="nil"/>
              <w:bottom w:val="single" w:sz="8" w:space="0" w:color="000000"/>
              <w:right w:val="nil"/>
            </w:tcBorders>
            <w:shd w:val="clear" w:color="auto" w:fill="6F8090"/>
          </w:tcPr>
          <w:p>
            <w:pPr>
              <w:pStyle w:val="TableParagraph"/>
              <w:spacing w:before="25"/>
              <w:ind w:left="115"/>
              <w:rPr>
                <w:b/>
                <w:sz w:val="16"/>
              </w:rPr>
            </w:pPr>
            <w:r>
              <w:rPr>
                <w:b/>
                <w:sz w:val="16"/>
              </w:rPr>
              <w:t>Artículo</w:t>
            </w:r>
          </w:p>
        </w:tc>
        <w:tc>
          <w:tcPr>
            <w:tcW w:w="5114" w:type="dxa"/>
            <w:tcBorders>
              <w:left w:val="nil"/>
              <w:bottom w:val="single" w:sz="8" w:space="0" w:color="000000"/>
              <w:right w:val="nil"/>
            </w:tcBorders>
            <w:shd w:val="clear" w:color="auto" w:fill="6F8090"/>
          </w:tcPr>
          <w:p>
            <w:pPr>
              <w:pStyle w:val="TableParagraph"/>
              <w:spacing w:before="25"/>
              <w:ind w:left="1170"/>
              <w:rPr>
                <w:b/>
                <w:sz w:val="16"/>
              </w:rPr>
            </w:pPr>
            <w:r>
              <w:rPr>
                <w:b/>
                <w:sz w:val="16"/>
              </w:rPr>
              <w:t>Oficina</w:t>
            </w:r>
          </w:p>
        </w:tc>
        <w:tc>
          <w:tcPr>
            <w:tcW w:w="1391" w:type="dxa"/>
            <w:tcBorders>
              <w:left w:val="nil"/>
              <w:bottom w:val="single" w:sz="8" w:space="0" w:color="000000"/>
            </w:tcBorders>
            <w:shd w:val="clear" w:color="auto" w:fill="6F8090"/>
          </w:tcPr>
          <w:p>
            <w:pPr>
              <w:pStyle w:val="TableParagraph"/>
              <w:spacing w:before="25"/>
              <w:ind w:left="308"/>
              <w:rPr>
                <w:b/>
                <w:sz w:val="16"/>
              </w:rPr>
            </w:pPr>
            <w:r>
              <w:rPr>
                <w:b/>
                <w:sz w:val="16"/>
              </w:rPr>
              <w:t>Cantidad</w:t>
            </w:r>
          </w:p>
        </w:tc>
      </w:tr>
      <w:tr>
        <w:trPr>
          <w:trHeight w:val="263" w:hRule="atLeast"/>
        </w:trPr>
        <w:tc>
          <w:tcPr>
            <w:tcW w:w="490" w:type="dxa"/>
            <w:tcBorders>
              <w:top w:val="single" w:sz="8" w:space="0" w:color="000000"/>
              <w:right w:val="nil"/>
            </w:tcBorders>
          </w:tcPr>
          <w:p>
            <w:pPr>
              <w:pStyle w:val="TableParagraph"/>
              <w:spacing w:before="24"/>
              <w:ind w:left="24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3481" w:type="dxa"/>
            <w:tcBorders>
              <w:top w:val="single" w:sz="8" w:space="0" w:color="000000"/>
              <w:left w:val="nil"/>
              <w:right w:val="nil"/>
            </w:tcBorders>
          </w:tcPr>
          <w:p>
            <w:pPr>
              <w:pStyle w:val="TableParagraph"/>
              <w:spacing w:before="24"/>
              <w:ind w:left="115"/>
              <w:rPr>
                <w:sz w:val="16"/>
              </w:rPr>
            </w:pPr>
            <w:r>
              <w:rPr>
                <w:sz w:val="16"/>
              </w:rPr>
              <w:t>19869 - CASCOS DE KEVLAR</w:t>
            </w:r>
          </w:p>
        </w:tc>
        <w:tc>
          <w:tcPr>
            <w:tcW w:w="5114" w:type="dxa"/>
            <w:tcBorders>
              <w:top w:val="single" w:sz="8" w:space="0" w:color="000000"/>
              <w:left w:val="nil"/>
              <w:right w:val="nil"/>
            </w:tcBorders>
          </w:tcPr>
          <w:p>
            <w:pPr>
              <w:pStyle w:val="TableParagraph"/>
              <w:spacing w:before="24"/>
              <w:ind w:left="1170"/>
              <w:rPr>
                <w:sz w:val="16"/>
              </w:rPr>
            </w:pPr>
            <w:r>
              <w:rPr>
                <w:sz w:val="16"/>
              </w:rPr>
              <w:t>61 - DELEGACION REGIONAL DE PUNTARENAS</w:t>
            </w:r>
          </w:p>
        </w:tc>
        <w:tc>
          <w:tcPr>
            <w:tcW w:w="1391" w:type="dxa"/>
            <w:tcBorders>
              <w:top w:val="single" w:sz="8" w:space="0" w:color="000000"/>
              <w:left w:val="nil"/>
            </w:tcBorders>
          </w:tcPr>
          <w:p>
            <w:pPr>
              <w:pStyle w:val="TableParagraph"/>
              <w:spacing w:before="24"/>
              <w:ind w:left="308"/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</w:tr>
    </w:tbl>
    <w:sectPr>
      <w:pgSz w:w="11910" w:h="16840"/>
      <w:pgMar w:header="465" w:footer="3779" w:top="1240" w:bottom="3960" w:left="520" w:right="6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ahoma">
    <w:altName w:val="Tahoma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252328960" from="38.268002pt,643.465027pt" to="165.827002pt,643.465027pt" stroked="true" strokeweight="1pt" strokecolor="#000000">
          <v:stroke dashstyle="solid"/>
          <w10:wrap type="none"/>
        </v:line>
      </w:pict>
    </w:r>
    <w:r>
      <w:rPr/>
      <w:pict>
        <v:line style="position:absolute;mso-position-horizontal-relative:page;mso-position-vertical-relative:page;z-index:-252327936" from="177.164993pt,643.465027pt" to="311.810993pt,643.465027pt" stroked="true" strokeweight="1pt" strokecolor="#000000">
          <v:stroke dashstyle="solid"/>
          <w10:wrap type="none"/>
        </v:line>
      </w:pict>
    </w:r>
    <w:r>
      <w:rPr/>
      <w:pict>
        <v:line style="position:absolute;mso-position-horizontal-relative:page;mso-position-vertical-relative:page;z-index:-252326912" from="323.149994pt,643.465027pt" to="436.535994pt,643.465027pt" stroked="true" strokeweight="1pt" strokecolor="#000000">
          <v:stroke dashstyle="solid"/>
          <w10:wrap type="none"/>
        </v:line>
      </w:pict>
    </w:r>
    <w:r>
      <w:rPr/>
      <w:pict>
        <v:line style="position:absolute;mso-position-horizontal-relative:page;mso-position-vertical-relative:page;z-index:-252325888" from="446.457001pt,643.465027pt" to="552.756001pt,643.465027pt" stroked="true" strokeweight="1pt" strokecolor="#000000">
          <v:stroke dashstyle="solid"/>
          <w10:wrap type="none"/>
        </v:line>
      </w:pict>
    </w:r>
    <w:r>
      <w:rPr/>
      <w:pict>
        <v:shape style="position:absolute;margin-left:54.633999pt;margin-top:646.240723pt;width:92.7pt;height:19.95pt;mso-position-horizontal-relative:page;mso-position-vertical-relative:page;z-index:-252324864" type="#_x0000_t202" filled="false" stroked="false">
          <v:textbox inset="0,0,0,0">
            <w:txbxContent>
              <w:p>
                <w:pPr>
                  <w:spacing w:line="182" w:lineRule="exact" w:before="14"/>
                  <w:ind w:left="43" w:right="0" w:firstLine="0"/>
                  <w:jc w:val="center"/>
                  <w:rPr>
                    <w:sz w:val="16"/>
                  </w:rPr>
                </w:pPr>
                <w:r>
                  <w:rPr>
                    <w:sz w:val="16"/>
                  </w:rPr>
                  <w:t>Elaborado por</w:t>
                </w:r>
              </w:p>
              <w:p>
                <w:pPr>
                  <w:spacing w:line="182" w:lineRule="exact" w:before="0"/>
                  <w:ind w:left="0" w:right="0" w:firstLine="0"/>
                  <w:jc w:val="center"/>
                  <w:rPr>
                    <w:sz w:val="16"/>
                  </w:rPr>
                </w:pPr>
                <w:r>
                  <w:rPr>
                    <w:sz w:val="16"/>
                  </w:rPr>
                  <w:t>Depto. Proveeduría/ UAR</w:t>
                </w:r>
              </w:p>
            </w:txbxContent>
          </v:textbox>
          <w10:wrap type="none"/>
        </v:shape>
      </w:pict>
    </w:r>
    <w:r>
      <w:rPr/>
      <w:pict>
        <v:shape style="position:absolute;margin-left:198.130997pt;margin-top:646.240723pt;width:92.7pt;height:19.95pt;mso-position-horizontal-relative:page;mso-position-vertical-relative:page;z-index:-252323840" type="#_x0000_t202" filled="false" stroked="false">
          <v:textbox inset="0,0,0,0">
            <w:txbxContent>
              <w:p>
                <w:pPr>
                  <w:spacing w:line="182" w:lineRule="exact" w:before="14"/>
                  <w:ind w:left="2" w:right="0" w:firstLine="0"/>
                  <w:jc w:val="center"/>
                  <w:rPr>
                    <w:sz w:val="16"/>
                  </w:rPr>
                </w:pPr>
                <w:r>
                  <w:rPr>
                    <w:sz w:val="16"/>
                  </w:rPr>
                  <w:t>Aprobado por</w:t>
                </w:r>
              </w:p>
              <w:p>
                <w:pPr>
                  <w:spacing w:line="182" w:lineRule="exact" w:before="0"/>
                  <w:ind w:left="0" w:right="0" w:firstLine="0"/>
                  <w:jc w:val="center"/>
                  <w:rPr>
                    <w:sz w:val="16"/>
                  </w:rPr>
                </w:pPr>
                <w:r>
                  <w:rPr>
                    <w:sz w:val="16"/>
                  </w:rPr>
                  <w:t>Depto. Proveeduría/ UAR</w:t>
                </w:r>
              </w:p>
            </w:txbxContent>
          </v:textbox>
          <w10:wrap type="none"/>
        </v:shape>
      </w:pict>
    </w:r>
    <w:r>
      <w:rPr/>
      <w:pict>
        <v:shape style="position:absolute;margin-left:329.449371pt;margin-top:646.240723pt;width:102.95pt;height:19.95pt;mso-position-horizontal-relative:page;mso-position-vertical-relative:page;z-index:-252322816" type="#_x0000_t202" filled="false" stroked="false">
          <v:textbox inset="0,0,0,0">
            <w:txbxContent>
              <w:p>
                <w:pPr>
                  <w:spacing w:line="235" w:lineRule="auto" w:before="17"/>
                  <w:ind w:left="20" w:right="-1" w:firstLine="502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Aprobado por Subproceso de Presupuesto</w:t>
                </w:r>
              </w:p>
            </w:txbxContent>
          </v:textbox>
          <w10:wrap type="none"/>
        </v:shape>
      </w:pict>
    </w:r>
    <w:r>
      <w:rPr/>
      <w:pict>
        <v:shape style="position:absolute;margin-left:453.803009pt;margin-top:646.240723pt;width:93.15pt;height:19.95pt;mso-position-horizontal-relative:page;mso-position-vertical-relative:page;z-index:-252321792" type="#_x0000_t202" filled="false" stroked="false">
          <v:textbox inset="0,0,0,0">
            <w:txbxContent>
              <w:p>
                <w:pPr>
                  <w:spacing w:line="235" w:lineRule="auto" w:before="17"/>
                  <w:ind w:left="237" w:right="0" w:hanging="218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Visado por Macroproceso Financiero Contable</w:t>
                </w:r>
              </w:p>
            </w:txbxContent>
          </v:textbox>
          <w10:wrap type="none"/>
        </v:shape>
      </w:pict>
    </w:r>
    <w:r>
      <w:rPr/>
      <w:pict>
        <v:shape style="position:absolute;margin-left:36.417999pt;margin-top:678.878601pt;width:246.9pt;height:18.9pt;mso-position-horizontal-relative:page;mso-position-vertical-relative:page;z-index:-252320768" type="#_x0000_t202" filled="false" stroked="false">
          <v:textbox inset="0,0,0,0">
            <w:txbxContent>
              <w:p>
                <w:pPr>
                  <w:pStyle w:val="BodyText"/>
                  <w:spacing w:line="169" w:lineRule="exact" w:before="20"/>
                  <w:ind w:left="20"/>
                </w:pPr>
                <w:r>
                  <w:rPr/>
                  <w:t>NOTAS:</w:t>
                </w:r>
              </w:p>
              <w:p>
                <w:pPr>
                  <w:pStyle w:val="BodyText"/>
                  <w:spacing w:line="169" w:lineRule="exact"/>
                  <w:ind w:left="20"/>
                </w:pPr>
                <w:r>
                  <w:rPr/>
                  <w:t>EL MONTO DE HOLGURA ES UNA COBERTURA POR DIFERENCIAL CAMBIARIO.</w:t>
                </w:r>
              </w:p>
            </w:txbxContent>
          </v:textbox>
          <w10:wrap type="none"/>
        </v:shape>
      </w:pict>
    </w:r>
    <w:r>
      <w:rPr/>
      <w:pict>
        <v:shape style="position:absolute;margin-left:36.417999pt;margin-top:706.166626pt;width:522.9500pt;height:48.1pt;mso-position-horizontal-relative:page;mso-position-vertical-relative:page;z-index:-252319744" type="#_x0000_t202" filled="false" stroked="false">
          <v:textbox inset="0,0,0,0">
            <w:txbxContent>
              <w:p>
                <w:pPr>
                  <w:pStyle w:val="BodyText"/>
                  <w:spacing w:before="20"/>
                  <w:ind w:left="20"/>
                </w:pPr>
                <w:r>
                  <w:rPr/>
                  <w:t>EL IMPUESTO DE RENTA SE CALCULARÁ SOBRE EL MONTO EN COLONES UTILIZANDO EL TIPO DE CAMBIO DEL DÍA DE PAGO.</w:t>
                </w:r>
              </w:p>
              <w:p>
                <w:pPr>
                  <w:pStyle w:val="BodyText"/>
                  <w:spacing w:before="29"/>
                  <w:ind w:left="20" w:right="131"/>
                </w:pPr>
                <w:r>
                  <w:rPr/>
                  <w:t>ADJUNTAR A ESTE PEDIDO EL ORIGINAL DE LAS FACTURAS COMERCIALES (TIMBRADAS) Y PRESENTARLAS EN EL DEPTO. FINANCIERO CONTABLE PARA EL TRÁMITE DE PAGO. LAS FACTURAS NO TENDRÁN VALIDEZ SI PRESENTAN BORRONES O TACHONES Y DEBEN TENER EL NÚMERO DE ESTE PEDIDO. TODA COMPRA DEL PODER JUDICIAL ESTÁ EXENTA DE IMPUESTOS DE VENTA Y CONSUMO POR INMUNIDAD FISCAL.</w:t>
                </w:r>
              </w:p>
              <w:p>
                <w:pPr>
                  <w:pStyle w:val="BodyText"/>
                  <w:spacing w:before="55"/>
                  <w:ind w:right="18"/>
                  <w:jc w:val="right"/>
                  <w:rPr>
                    <w:rFonts w:ascii="Arial"/>
                  </w:rPr>
                </w:pPr>
                <w:r>
                  <w:rPr>
                    <w:rFonts w:ascii="Arial"/>
                  </w:rPr>
                  <w:t>Pla.Rev.(12-2007) F-341</w:t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36.417999pt;margin-top:22.265108pt;width:85.55pt;height:22pt;mso-position-horizontal-relative:page;mso-position-vertical-relative:page;z-index:-252334080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Tahoma"/>
                    <w:sz w:val="16"/>
                  </w:rPr>
                </w:pPr>
                <w:r>
                  <w:rPr>
                    <w:rFonts w:ascii="Tahoma"/>
                    <w:sz w:val="16"/>
                  </w:rPr>
                  <w:t>PODER JUDICIAL</w:t>
                </w:r>
              </w:p>
              <w:p>
                <w:pPr>
                  <w:spacing w:before="12"/>
                  <w:ind w:left="20" w:right="0" w:firstLine="0"/>
                  <w:jc w:val="left"/>
                  <w:rPr>
                    <w:rFonts w:ascii="Tahoma" w:hAnsi="Tahoma"/>
                    <w:sz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type="none"/>
        </v:shape>
      </w:pict>
    </w:r>
    <w:r>
      <w:rPr/>
      <w:pict>
        <v:shape style="position:absolute;margin-left:279.490997pt;margin-top:22.280132pt;width:36.3pt;height:14.1pt;mso-position-horizontal-relative:page;mso-position-vertical-relative:page;z-index:-252333056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Tahoma"/>
                    <w:b/>
                    <w:sz w:val="20"/>
                  </w:rPr>
                </w:pPr>
                <w:r>
                  <w:rPr>
                    <w:rFonts w:ascii="Tahoma"/>
                    <w:b/>
                    <w:sz w:val="20"/>
                  </w:rPr>
                  <w:t>Pedido</w:t>
                </w:r>
              </w:p>
            </w:txbxContent>
          </v:textbox>
          <w10:wrap type="none"/>
        </v:shape>
      </w:pict>
    </w:r>
    <w:r>
      <w:rPr/>
      <w:pict>
        <v:shape style="position:absolute;margin-left:461.434998pt;margin-top:22.265108pt;width:69.2pt;height:11.7pt;mso-position-horizontal-relative:page;mso-position-vertical-relative:page;z-index:-252332032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Tahoma" w:hAnsi="Tahoma"/>
                    <w:b/>
                    <w:sz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 2020-002565</w:t>
                </w:r>
              </w:p>
            </w:txbxContent>
          </v:textbox>
          <w10:wrap type="none"/>
        </v:shape>
      </w:pict>
    </w:r>
    <w:r>
      <w:rPr/>
      <w:pict>
        <v:shape style="position:absolute;margin-left:475.834991pt;margin-top:45.449108pt;width:69pt;height:11.7pt;mso-position-horizontal-relative:page;mso-position-vertical-relative:page;z-index:-252331008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Tahoma"/>
                    <w:sz w:val="16"/>
                  </w:rPr>
                </w:pPr>
                <w:r>
                  <w:rPr>
                    <w:rFonts w:ascii="Tahoma"/>
                    <w:sz w:val="16"/>
                  </w:rPr>
                  <w:t>Fecha: 27/05/2020</w:t>
                </w:r>
              </w:p>
            </w:txbxContent>
          </v:textbox>
          <w10:wrap type="none"/>
        </v:shape>
      </w:pict>
    </w:r>
    <w:r>
      <w:rPr/>
      <w:pict>
        <v:shape style="position:absolute;margin-left:36.417999pt;margin-top:50.602734pt;width:28.8pt;height:10.95pt;mso-position-horizontal-relative:page;mso-position-vertical-relative:page;z-index:-252329984" type="#_x0000_t202" filled="false" stroked="false">
          <v:textbox inset="0,0,0,0">
            <w:txbxContent>
              <w:p>
                <w:pPr>
                  <w:spacing w:before="14"/>
                  <w:ind w:left="20" w:right="0" w:firstLine="0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PÁG. </w:t>
                </w:r>
                <w:r>
                  <w:rPr/>
                  <w:fldChar w:fldCharType="begin"/>
                </w:r>
                <w:r>
                  <w:rPr>
                    <w:sz w:val="16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s-ES" w:bidi="es-ES"/>
    </w:rPr>
  </w:style>
  <w:style w:styleId="BodyText" w:type="paragraph">
    <w:name w:val="Body Text"/>
    <w:basedOn w:val="Normal"/>
    <w:uiPriority w:val="1"/>
    <w:qFormat/>
    <w:pPr/>
    <w:rPr>
      <w:rFonts w:ascii="Tahoma" w:hAnsi="Tahoma" w:eastAsia="Tahoma" w:cs="Tahoma"/>
      <w:sz w:val="14"/>
      <w:szCs w:val="14"/>
      <w:lang w:val="es-ES" w:eastAsia="es-ES" w:bidi="es-ES"/>
    </w:rPr>
  </w:style>
  <w:style w:styleId="Heading1" w:type="paragraph">
    <w:name w:val="Heading 1"/>
    <w:basedOn w:val="Normal"/>
    <w:uiPriority w:val="1"/>
    <w:qFormat/>
    <w:pPr>
      <w:ind w:left="20"/>
      <w:outlineLvl w:val="1"/>
    </w:pPr>
    <w:rPr>
      <w:rFonts w:ascii="Arial" w:hAnsi="Arial" w:eastAsia="Arial" w:cs="Arial"/>
      <w:b/>
      <w:bCs/>
      <w:sz w:val="16"/>
      <w:szCs w:val="16"/>
      <w:lang w:val="es-ES" w:eastAsia="es-ES" w:bidi="es-ES"/>
    </w:rPr>
  </w:style>
  <w:style w:styleId="Heading2" w:type="paragraph">
    <w:name w:val="Heading 2"/>
    <w:basedOn w:val="Normal"/>
    <w:uiPriority w:val="1"/>
    <w:qFormat/>
    <w:pPr>
      <w:spacing w:before="14"/>
      <w:ind w:left="20"/>
      <w:outlineLvl w:val="2"/>
    </w:pPr>
    <w:rPr>
      <w:rFonts w:ascii="Arial" w:hAnsi="Arial" w:eastAsia="Arial" w:cs="Arial"/>
      <w:sz w:val="16"/>
      <w:szCs w:val="16"/>
      <w:lang w:val="es-ES" w:eastAsia="es-ES" w:bidi="es-ES"/>
    </w:rPr>
  </w:style>
  <w:style w:styleId="ListParagraph" w:type="paragraph">
    <w:name w:val="List Paragraph"/>
    <w:basedOn w:val="Normal"/>
    <w:uiPriority w:val="1"/>
    <w:qFormat/>
    <w:pPr/>
    <w:rPr>
      <w:lang w:val="es-ES" w:eastAsia="es-ES" w:bidi="es-ES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s-ES" w:eastAsia="es-ES" w:bidi="es-ES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rptPedido</dc:title>
  <dcterms:created xsi:type="dcterms:W3CDTF">2020-06-04T17:21:05Z</dcterms:created>
  <dcterms:modified xsi:type="dcterms:W3CDTF">2020-06-04T17:21:05Z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2020-05-27T00:00:00Z</vt:filetime>
  </property>
  <property fmtid="{D5CDD505-2E9C-101B-9397-08002B2CF9AE}" pid="3" name="Creator">
    <vt:lpwstr>Microsoft Reporting Services 11.0.0.0</vt:lpwstr>
  </property>
  <property fmtid="{D5CDD505-2E9C-101B-9397-08002B2CF9AE}" pid="4" name="LastSaved">
    <vt:filetime>2020-06-04T00:00:00Z</vt:filetime>
  </property>
</Properties>
</file>