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27pt;margin-top:147.380005pt;width:562.9pt;height:4.45pt;mso-position-horizontal-relative:page;mso-position-vertical-relative:page;z-index:-252033024"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1"/>
        </w:rPr>
      </w:pPr>
    </w:p>
    <w:p>
      <w:pPr>
        <w:pStyle w:val="BodyText"/>
        <w:ind w:left="179"/>
        <w:rPr>
          <w:rFonts w:ascii="Times New Roman"/>
          <w:sz w:val="20"/>
        </w:rPr>
      </w:pPr>
      <w:r>
        <w:rPr>
          <w:rFonts w:ascii="Times New Roman"/>
          <w:sz w:val="20"/>
        </w:rPr>
        <w:pict>
          <v:group style="width:489.3pt;height:52.65pt;mso-position-horizontal-relative:char;mso-position-vertical-relative:line" coordorigin="0,0" coordsize="9786,1053">
            <v:rect style="position:absolute;left:5;top:5;width:9625;height:1043" filled="false" stroked="true" strokeweight=".5pt" strokecolor="#000000">
              <v:stroke dashstyle="solid"/>
            </v:rect>
            <v:rect style="position:absolute;left:11;top:23;width:9765;height:989" filled="true" fillcolor="#ffffff" stroked="false">
              <v:fill type="solid"/>
            </v:rect>
            <v:line style="position:absolute" from="45,18" to="9776,18" stroked="true" strokeweight=".48pt" strokecolor="#000000">
              <v:stroke dashstyle="solid"/>
            </v:line>
            <v:line style="position:absolute" from="45,1017" to="9776,1017" stroked="true" strokeweight=".48pt" strokecolor="#000000">
              <v:stroke dashstyle="solid"/>
            </v:line>
            <v:line style="position:absolute" from="40,13" to="40,1021" stroked="true" strokeweight=".48pt" strokecolor="#000000">
              <v:stroke dashstyle="solid"/>
            </v:line>
            <v:line style="position:absolute" from="9781,13" to="9781,1021" stroked="true" strokeweight=".47998pt" strokecolor="#000000">
              <v:stroke dashstyle="solid"/>
            </v:line>
            <v:shape style="position:absolute;left:27;top:16;width:9598;height:1011" type="#_x0000_t202" filled="false" stroked="false">
              <v:textbox inset="0,0,0,0">
                <w:txbxContent>
                  <w:p>
                    <w:pPr>
                      <w:spacing w:before="25"/>
                      <w:ind w:left="413" w:right="0" w:firstLine="0"/>
                      <w:jc w:val="left"/>
                      <w:rPr>
                        <w:b/>
                        <w:sz w:val="66"/>
                      </w:rPr>
                    </w:pPr>
                    <w:r>
                      <w:rPr>
                        <w:b/>
                        <w:shadow/>
                        <w:color w:val="622C09"/>
                        <w:sz w:val="66"/>
                      </w:rPr>
                      <w:t>CONVOCATORIA</w:t>
                    </w:r>
                    <w:r>
                      <w:rPr>
                        <w:b/>
                        <w:shadow w:val="0"/>
                        <w:color w:val="622C09"/>
                        <w:sz w:val="66"/>
                      </w:rPr>
                      <w:t> </w:t>
                    </w:r>
                    <w:r>
                      <w:rPr>
                        <w:b/>
                        <w:shadow/>
                        <w:color w:val="622C09"/>
                        <w:sz w:val="66"/>
                      </w:rPr>
                      <w:t>N°</w:t>
                    </w:r>
                    <w:r>
                      <w:rPr>
                        <w:b/>
                        <w:shadow w:val="0"/>
                        <w:color w:val="622C09"/>
                        <w:sz w:val="66"/>
                      </w:rPr>
                      <w:t> </w:t>
                    </w:r>
                    <w:r>
                      <w:rPr>
                        <w:b/>
                        <w:shadow/>
                        <w:color w:val="622C09"/>
                        <w:sz w:val="66"/>
                      </w:rPr>
                      <w:t>001-2020</w:t>
                    </w:r>
                  </w:p>
                </w:txbxContent>
              </v:textbox>
              <w10:wrap type="none"/>
            </v:shape>
          </v:group>
        </w:pict>
      </w:r>
      <w:r>
        <w:rPr>
          <w:rFonts w:ascii="Times New Roman"/>
          <w:sz w:val="20"/>
        </w:rPr>
      </w:r>
    </w:p>
    <w:p>
      <w:pPr>
        <w:pStyle w:val="BodyText"/>
        <w:rPr>
          <w:rFonts w:ascii="Times New Roman"/>
          <w:sz w:val="20"/>
        </w:rPr>
      </w:pPr>
    </w:p>
    <w:p>
      <w:pPr>
        <w:pStyle w:val="BodyText"/>
        <w:spacing w:before="5"/>
        <w:rPr>
          <w:rFonts w:ascii="Times New Roman"/>
          <w:sz w:val="28"/>
        </w:rPr>
      </w:pPr>
    </w:p>
    <w:p>
      <w:pPr>
        <w:pStyle w:val="Heading3"/>
        <w:spacing w:before="100"/>
        <w:ind w:left="322" w:right="398" w:firstLine="0"/>
        <w:jc w:val="both"/>
      </w:pPr>
      <w:r>
        <w:rPr/>
        <w:t>La Dirección de Gestión Humana invita a las personas interesadas a participar en la convocatoria, para conformar </w:t>
      </w:r>
      <w:r>
        <w:rPr>
          <w:u w:val="single"/>
        </w:rPr>
        <w:t>registros de postulantes y elegibles</w:t>
      </w:r>
      <w:r>
        <w:rPr/>
        <w:t> en todo el país, para el cargo de:</w:t>
      </w:r>
    </w:p>
    <w:p>
      <w:pPr>
        <w:pStyle w:val="BodyText"/>
        <w:rPr>
          <w:b/>
          <w:sz w:val="30"/>
        </w:rPr>
      </w:pPr>
    </w:p>
    <w:p>
      <w:pPr>
        <w:pStyle w:val="ListParagraph"/>
        <w:numPr>
          <w:ilvl w:val="0"/>
          <w:numId w:val="1"/>
        </w:numPr>
        <w:tabs>
          <w:tab w:pos="888" w:val="left" w:leader="none"/>
          <w:tab w:pos="889" w:val="left" w:leader="none"/>
        </w:tabs>
        <w:spacing w:line="240" w:lineRule="auto" w:before="231" w:after="0"/>
        <w:ind w:left="888" w:right="0" w:hanging="426"/>
        <w:jc w:val="left"/>
        <w:rPr>
          <w:b/>
          <w:sz w:val="48"/>
        </w:rPr>
      </w:pPr>
      <w:r>
        <w:rPr>
          <w:b/>
          <w:shadow/>
          <w:color w:val="622C09"/>
          <w:sz w:val="48"/>
        </w:rPr>
        <w:t>INVESTIGADOR</w:t>
      </w:r>
      <w:r>
        <w:rPr>
          <w:b/>
          <w:shadow w:val="0"/>
          <w:color w:val="622C09"/>
          <w:sz w:val="48"/>
        </w:rPr>
        <w:t> </w:t>
      </w:r>
      <w:r>
        <w:rPr>
          <w:b/>
          <w:shadow/>
          <w:color w:val="622C09"/>
          <w:sz w:val="48"/>
        </w:rPr>
        <w:t>e</w:t>
      </w:r>
      <w:r>
        <w:rPr>
          <w:b/>
          <w:shadow w:val="0"/>
          <w:color w:val="622C09"/>
          <w:sz w:val="48"/>
        </w:rPr>
        <w:t> </w:t>
      </w:r>
      <w:r>
        <w:rPr>
          <w:b/>
          <w:shadow/>
          <w:color w:val="622C09"/>
          <w:sz w:val="48"/>
        </w:rPr>
        <w:t>INVESTIGADORA</w:t>
      </w:r>
      <w:r>
        <w:rPr>
          <w:b/>
          <w:shadow w:val="0"/>
          <w:color w:val="622C09"/>
          <w:spacing w:val="-5"/>
          <w:sz w:val="48"/>
        </w:rPr>
        <w:t> </w:t>
      </w:r>
      <w:r>
        <w:rPr>
          <w:b/>
          <w:shadow/>
          <w:color w:val="622C09"/>
          <w:sz w:val="48"/>
        </w:rPr>
        <w:t>1</w:t>
      </w:r>
    </w:p>
    <w:p>
      <w:pPr>
        <w:pStyle w:val="BodyText"/>
        <w:spacing w:before="3"/>
        <w:rPr>
          <w:b/>
          <w:sz w:val="58"/>
        </w:rPr>
      </w:pPr>
    </w:p>
    <w:p>
      <w:pPr>
        <w:pStyle w:val="Heading1"/>
        <w:ind w:left="322"/>
        <w:jc w:val="both"/>
      </w:pPr>
      <w:r>
        <w:rPr/>
        <w:t>Propósito del Puesto:</w:t>
      </w:r>
    </w:p>
    <w:p>
      <w:pPr>
        <w:pStyle w:val="BodyText"/>
        <w:spacing w:before="1"/>
        <w:rPr>
          <w:b/>
          <w:sz w:val="29"/>
        </w:rPr>
      </w:pPr>
    </w:p>
    <w:p>
      <w:pPr>
        <w:pStyle w:val="Heading2"/>
        <w:ind w:left="322" w:right="394" w:firstLine="0"/>
        <w:jc w:val="both"/>
      </w:pPr>
      <w:r>
        <w:rPr/>
        <w:t>Ejecutar labores de investigación de delitos punibles con el propósito de descubrir el hecho delictivo, sus circunstancias, características, así como individualizar a los presuntos responsables a fin de buscar el enjuiciamiento correspondiente.</w:t>
      </w:r>
    </w:p>
    <w:p>
      <w:pPr>
        <w:pStyle w:val="BodyText"/>
        <w:rPr>
          <w:sz w:val="32"/>
        </w:rPr>
      </w:pPr>
    </w:p>
    <w:p>
      <w:pPr>
        <w:pStyle w:val="BodyText"/>
        <w:spacing w:before="4"/>
      </w:pPr>
    </w:p>
    <w:p>
      <w:pPr>
        <w:spacing w:before="0"/>
        <w:ind w:left="322" w:right="402" w:firstLine="0"/>
        <w:jc w:val="both"/>
        <w:rPr>
          <w:sz w:val="28"/>
        </w:rPr>
      </w:pPr>
      <w:r>
        <w:rPr>
          <w:sz w:val="28"/>
        </w:rPr>
        <w:t>En el siguiente enlace puede consultar las funciones, responsabilidades y generalidades del </w:t>
      </w:r>
      <w:r>
        <w:rPr>
          <w:b/>
          <w:sz w:val="28"/>
        </w:rPr>
        <w:t>Perfil Competencial </w:t>
      </w:r>
      <w:r>
        <w:rPr>
          <w:sz w:val="28"/>
        </w:rPr>
        <w:t>del puesto:</w:t>
      </w:r>
    </w:p>
    <w:p>
      <w:pPr>
        <w:pStyle w:val="BodyText"/>
        <w:spacing w:before="2"/>
        <w:rPr>
          <w:sz w:val="29"/>
        </w:rPr>
      </w:pPr>
    </w:p>
    <w:p>
      <w:pPr>
        <w:spacing w:before="0"/>
        <w:ind w:left="3985" w:right="498" w:hanging="3565"/>
        <w:jc w:val="left"/>
        <w:rPr>
          <w:rFonts w:ascii="Calibri"/>
          <w:sz w:val="28"/>
        </w:rPr>
      </w:pPr>
      <w:r>
        <w:rPr>
          <w:rFonts w:ascii="Calibri"/>
          <w:color w:val="0000FF"/>
          <w:sz w:val="28"/>
          <w:u w:val="single" w:color="0000FF"/>
        </w:rPr>
        <w:t>https://ghanalisispuestos.poder-judicial.go.cr/index.php/manual-descriptivo-de-</w:t>
      </w:r>
      <w:r>
        <w:rPr>
          <w:rFonts w:ascii="Calibri"/>
          <w:color w:val="0000FF"/>
          <w:sz w:val="28"/>
        </w:rPr>
        <w:t> </w:t>
      </w:r>
      <w:r>
        <w:rPr>
          <w:rFonts w:ascii="Calibri"/>
          <w:color w:val="0000FF"/>
          <w:sz w:val="28"/>
          <w:u w:val="single" w:color="0000FF"/>
        </w:rPr>
        <w:t>clases-de-puestos</w:t>
      </w:r>
    </w:p>
    <w:p>
      <w:pPr>
        <w:spacing w:after="0"/>
        <w:jc w:val="left"/>
        <w:rPr>
          <w:rFonts w:ascii="Calibri"/>
          <w:sz w:val="28"/>
        </w:rPr>
        <w:sectPr>
          <w:headerReference w:type="default" r:id="rId5"/>
          <w:footerReference w:type="default" r:id="rId6"/>
          <w:type w:val="continuous"/>
          <w:pgSz w:w="12240" w:h="15840"/>
          <w:pgMar w:header="30" w:footer="1591" w:top="2780" w:bottom="1780" w:left="1380" w:right="780"/>
          <w:pgNumType w:start="1"/>
        </w:sectPr>
      </w:pPr>
    </w:p>
    <w:p>
      <w:pPr>
        <w:pStyle w:val="BodyText"/>
        <w:rPr>
          <w:rFonts w:ascii="Calibri"/>
          <w:sz w:val="20"/>
        </w:rPr>
      </w:pPr>
      <w:r>
        <w:rPr/>
        <w:pict>
          <v:group style="position:absolute;margin-left:27pt;margin-top:147.380005pt;width:562.9pt;height:4.45pt;mso-position-horizontal-relative:page;mso-position-vertical-relative:page;z-index:-252032000"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ListParagraph"/>
        <w:numPr>
          <w:ilvl w:val="0"/>
          <w:numId w:val="2"/>
        </w:numPr>
        <w:tabs>
          <w:tab w:pos="749" w:val="left" w:leader="none"/>
          <w:tab w:pos="750" w:val="left" w:leader="none"/>
        </w:tabs>
        <w:spacing w:line="240" w:lineRule="auto" w:before="235" w:after="0"/>
        <w:ind w:left="749" w:right="0" w:hanging="450"/>
        <w:jc w:val="left"/>
        <w:rPr>
          <w:b/>
          <w:sz w:val="28"/>
        </w:rPr>
      </w:pPr>
      <w:r>
        <w:rPr>
          <w:b/>
          <w:sz w:val="28"/>
        </w:rPr>
        <w:t>REQUISITOS:</w:t>
      </w:r>
    </w:p>
    <w:p>
      <w:pPr>
        <w:pStyle w:val="BodyText"/>
        <w:spacing w:before="10"/>
        <w:rPr>
          <w:b/>
          <w:sz w:val="27"/>
        </w:rPr>
      </w:pPr>
    </w:p>
    <w:p>
      <w:pPr>
        <w:pStyle w:val="ListParagraph"/>
        <w:numPr>
          <w:ilvl w:val="1"/>
          <w:numId w:val="2"/>
        </w:numPr>
        <w:tabs>
          <w:tab w:pos="1030" w:val="left" w:leader="none"/>
        </w:tabs>
        <w:spacing w:line="240" w:lineRule="auto" w:before="0" w:after="0"/>
        <w:ind w:left="1030" w:right="0" w:hanging="349"/>
        <w:jc w:val="left"/>
        <w:rPr>
          <w:sz w:val="28"/>
        </w:rPr>
      </w:pPr>
      <w:r>
        <w:rPr>
          <w:sz w:val="28"/>
        </w:rPr>
        <w:t>Bachiller en Educación</w:t>
      </w:r>
      <w:r>
        <w:rPr>
          <w:spacing w:val="-6"/>
          <w:sz w:val="28"/>
        </w:rPr>
        <w:t> </w:t>
      </w:r>
      <w:r>
        <w:rPr>
          <w:sz w:val="28"/>
        </w:rPr>
        <w:t>Media</w:t>
      </w:r>
      <w:r>
        <w:rPr>
          <w:position w:val="7"/>
          <w:sz w:val="18"/>
        </w:rPr>
        <w:t>(1)</w:t>
      </w:r>
      <w:r>
        <w:rPr>
          <w:sz w:val="28"/>
        </w:rPr>
        <w:t>.</w:t>
      </w:r>
    </w:p>
    <w:p>
      <w:pPr>
        <w:pStyle w:val="ListParagraph"/>
        <w:numPr>
          <w:ilvl w:val="0"/>
          <w:numId w:val="3"/>
        </w:numPr>
        <w:tabs>
          <w:tab w:pos="1402" w:val="left" w:leader="none"/>
        </w:tabs>
        <w:spacing w:line="240" w:lineRule="auto" w:before="187" w:after="0"/>
        <w:ind w:left="1402" w:right="401" w:hanging="360"/>
        <w:jc w:val="both"/>
        <w:rPr>
          <w:b/>
          <w:i/>
          <w:sz w:val="20"/>
        </w:rPr>
      </w:pPr>
      <w:r>
        <w:rPr>
          <w:b/>
          <w:i/>
          <w:sz w:val="20"/>
        </w:rPr>
        <w:t>Títulos extranjeros deberán estar convalidados ante el Ministerio de Educación Pública </w:t>
      </w:r>
      <w:r>
        <w:rPr>
          <w:b/>
          <w:i/>
          <w:sz w:val="20"/>
        </w:rPr>
        <w:t>según lo establecido en el Decreto Ejecutivo</w:t>
      </w:r>
      <w:r>
        <w:rPr>
          <w:b/>
          <w:i/>
          <w:spacing w:val="-3"/>
          <w:sz w:val="20"/>
        </w:rPr>
        <w:t> </w:t>
      </w:r>
      <w:r>
        <w:rPr>
          <w:b/>
          <w:i/>
          <w:sz w:val="20"/>
        </w:rPr>
        <w:t>38170-MEP.</w:t>
      </w:r>
    </w:p>
    <w:p>
      <w:pPr>
        <w:pStyle w:val="BodyText"/>
        <w:spacing w:before="1"/>
        <w:rPr>
          <w:b/>
          <w:i/>
          <w:sz w:val="28"/>
        </w:rPr>
      </w:pPr>
    </w:p>
    <w:p>
      <w:pPr>
        <w:pStyle w:val="Heading2"/>
        <w:numPr>
          <w:ilvl w:val="1"/>
          <w:numId w:val="2"/>
        </w:numPr>
        <w:tabs>
          <w:tab w:pos="1030" w:val="left" w:leader="none"/>
        </w:tabs>
        <w:spacing w:line="240" w:lineRule="auto" w:before="0" w:after="0"/>
        <w:ind w:left="1030" w:right="0" w:hanging="349"/>
        <w:jc w:val="left"/>
      </w:pPr>
      <w:r>
        <w:rPr/>
        <w:t>Licencia de conducir B1 vigente al cierre de la</w:t>
      </w:r>
      <w:r>
        <w:rPr>
          <w:spacing w:val="-15"/>
        </w:rPr>
        <w:t> </w:t>
      </w:r>
      <w:r>
        <w:rPr/>
        <w:t>convocatoria.</w:t>
      </w:r>
    </w:p>
    <w:p>
      <w:pPr>
        <w:pStyle w:val="BodyText"/>
        <w:spacing w:before="1"/>
        <w:rPr>
          <w:sz w:val="28"/>
        </w:rPr>
      </w:pPr>
    </w:p>
    <w:p>
      <w:pPr>
        <w:pStyle w:val="ListParagraph"/>
        <w:numPr>
          <w:ilvl w:val="1"/>
          <w:numId w:val="2"/>
        </w:numPr>
        <w:tabs>
          <w:tab w:pos="1030" w:val="left" w:leader="none"/>
        </w:tabs>
        <w:spacing w:line="240" w:lineRule="auto" w:before="0" w:after="0"/>
        <w:ind w:left="1041" w:right="399" w:hanging="360"/>
        <w:jc w:val="left"/>
        <w:rPr>
          <w:sz w:val="28"/>
        </w:rPr>
      </w:pPr>
      <w:r>
        <w:rPr>
          <w:sz w:val="28"/>
        </w:rPr>
        <w:t>Carné de portación de armas de fuego debidamente registradas por el Organismo de Investigación Judicial, vigente</w:t>
      </w:r>
      <w:r>
        <w:rPr>
          <w:spacing w:val="-5"/>
          <w:sz w:val="28"/>
        </w:rPr>
        <w:t> </w:t>
      </w:r>
      <w:r>
        <w:rPr>
          <w:position w:val="7"/>
          <w:sz w:val="18"/>
        </w:rPr>
        <w:t>(2)</w:t>
      </w:r>
      <w:r>
        <w:rPr>
          <w:sz w:val="28"/>
        </w:rPr>
        <w:t>.</w:t>
      </w:r>
    </w:p>
    <w:p>
      <w:pPr>
        <w:pStyle w:val="ListParagraph"/>
        <w:numPr>
          <w:ilvl w:val="0"/>
          <w:numId w:val="3"/>
        </w:numPr>
        <w:tabs>
          <w:tab w:pos="1402" w:val="left" w:leader="none"/>
        </w:tabs>
        <w:spacing w:line="240" w:lineRule="auto" w:before="185" w:after="0"/>
        <w:ind w:left="1402" w:right="398" w:hanging="360"/>
        <w:jc w:val="both"/>
        <w:rPr>
          <w:b/>
          <w:i/>
          <w:sz w:val="20"/>
        </w:rPr>
      </w:pPr>
      <w:r>
        <w:rPr>
          <w:b/>
          <w:i/>
          <w:sz w:val="20"/>
        </w:rPr>
        <w:t>Si usted cuenta con un carné de portación de armas extendido por una Institución pública, </w:t>
      </w:r>
      <w:r>
        <w:rPr>
          <w:b/>
          <w:i/>
          <w:sz w:val="20"/>
        </w:rPr>
        <w:t>privada o a título personal, necesariamente deberá aportar el Certificado Psicológico de idoneidad mental para portar armas de fuego que haya sido extendido un plazo no mayor a dos años y el requisito se completará en el momento que inicia una relación laboral en el cargo policial en este Poder.</w:t>
      </w:r>
    </w:p>
    <w:p>
      <w:pPr>
        <w:pStyle w:val="BodyText"/>
        <w:spacing w:before="2"/>
        <w:rPr>
          <w:b/>
          <w:i/>
          <w:sz w:val="20"/>
        </w:rPr>
      </w:pPr>
    </w:p>
    <w:p>
      <w:pPr>
        <w:spacing w:before="0"/>
        <w:ind w:left="1402" w:right="401" w:firstLine="0"/>
        <w:jc w:val="both"/>
        <w:rPr>
          <w:b/>
          <w:i/>
          <w:sz w:val="20"/>
        </w:rPr>
      </w:pPr>
      <w:r>
        <w:rPr>
          <w:b/>
          <w:i/>
          <w:sz w:val="20"/>
        </w:rPr>
        <w:t>El Consejo Superior del Poder Judicial, en sesión 24-18 celebrada el 3 de abril de 2018, </w:t>
      </w:r>
      <w:r>
        <w:rPr>
          <w:b/>
          <w:i/>
          <w:sz w:val="20"/>
        </w:rPr>
        <w:t>artículo LIII, autorizó que los oferentes presenten al final del proceso selectivo el certificado psicológico de idoneidad para portar armas de fuego.</w:t>
      </w:r>
    </w:p>
    <w:p>
      <w:pPr>
        <w:pStyle w:val="BodyText"/>
        <w:spacing w:before="11"/>
        <w:rPr>
          <w:b/>
          <w:i/>
          <w:sz w:val="27"/>
        </w:rPr>
      </w:pPr>
    </w:p>
    <w:p>
      <w:pPr>
        <w:pStyle w:val="Heading2"/>
        <w:numPr>
          <w:ilvl w:val="1"/>
          <w:numId w:val="2"/>
        </w:numPr>
        <w:tabs>
          <w:tab w:pos="1030" w:val="left" w:leader="none"/>
        </w:tabs>
        <w:spacing w:line="240" w:lineRule="auto" w:before="0" w:after="0"/>
        <w:ind w:left="1030" w:right="0" w:hanging="349"/>
        <w:jc w:val="left"/>
      </w:pPr>
      <w:r>
        <w:rPr/>
        <w:t>Haber aprobado el curso básico de investigación</w:t>
      </w:r>
      <w:r>
        <w:rPr>
          <w:spacing w:val="-12"/>
        </w:rPr>
        <w:t> </w:t>
      </w:r>
      <w:r>
        <w:rPr/>
        <w:t>criminal.</w:t>
      </w:r>
    </w:p>
    <w:p>
      <w:pPr>
        <w:pStyle w:val="BodyText"/>
        <w:rPr>
          <w:sz w:val="28"/>
        </w:rPr>
      </w:pPr>
    </w:p>
    <w:p>
      <w:pPr>
        <w:spacing w:before="0"/>
        <w:ind w:left="1402" w:right="402" w:firstLine="0"/>
        <w:jc w:val="both"/>
        <w:rPr>
          <w:b/>
          <w:i/>
          <w:sz w:val="20"/>
        </w:rPr>
      </w:pPr>
      <w:r>
        <w:rPr>
          <w:b/>
          <w:i/>
          <w:sz w:val="20"/>
        </w:rPr>
        <w:t>Este requisito se completa en el momento que inicia una relación laboral en el cargo de </w:t>
      </w:r>
      <w:r>
        <w:rPr>
          <w:b/>
          <w:i/>
          <w:sz w:val="20"/>
        </w:rPr>
        <w:t>Investigador(a) en este Poder.</w:t>
      </w:r>
    </w:p>
    <w:p>
      <w:pPr>
        <w:pStyle w:val="BodyText"/>
        <w:rPr>
          <w:b/>
          <w:i/>
          <w:sz w:val="28"/>
        </w:rPr>
      </w:pPr>
    </w:p>
    <w:p>
      <w:pPr>
        <w:pStyle w:val="Heading1"/>
        <w:ind w:left="605"/>
      </w:pPr>
      <w:r>
        <w:rPr/>
        <w:t>OTRAS CONDICIONES REQUERIDAS:</w:t>
      </w:r>
    </w:p>
    <w:p>
      <w:pPr>
        <w:pStyle w:val="BodyText"/>
        <w:spacing w:before="7"/>
        <w:rPr>
          <w:b/>
          <w:sz w:val="27"/>
        </w:rPr>
      </w:pPr>
    </w:p>
    <w:p>
      <w:pPr>
        <w:pStyle w:val="Heading2"/>
        <w:numPr>
          <w:ilvl w:val="1"/>
          <w:numId w:val="2"/>
        </w:numPr>
        <w:tabs>
          <w:tab w:pos="1042" w:val="left" w:leader="none"/>
        </w:tabs>
        <w:spacing w:line="240" w:lineRule="auto" w:before="0" w:after="0"/>
        <w:ind w:left="1042" w:right="0" w:hanging="361"/>
        <w:jc w:val="left"/>
        <w:rPr>
          <w:rFonts w:ascii="Calibri" w:hAnsi="Calibri"/>
          <w:b/>
          <w:sz w:val="18"/>
        </w:rPr>
      </w:pPr>
      <w:r>
        <w:rPr/>
        <w:t>Cédula de identidad por ambos lados y</w:t>
      </w:r>
      <w:r>
        <w:rPr>
          <w:spacing w:val="-13"/>
        </w:rPr>
        <w:t> </w:t>
      </w:r>
      <w:r>
        <w:rPr/>
        <w:t>vigente</w:t>
      </w:r>
      <w:r>
        <w:rPr>
          <w:rFonts w:ascii="Calibri" w:hAnsi="Calibri"/>
          <w:b/>
          <w:position w:val="10"/>
          <w:sz w:val="18"/>
        </w:rPr>
        <w:t>(3).</w:t>
      </w:r>
    </w:p>
    <w:p>
      <w:pPr>
        <w:pStyle w:val="ListParagraph"/>
        <w:numPr>
          <w:ilvl w:val="0"/>
          <w:numId w:val="3"/>
        </w:numPr>
        <w:tabs>
          <w:tab w:pos="1402" w:val="left" w:leader="none"/>
        </w:tabs>
        <w:spacing w:line="240" w:lineRule="auto" w:before="199" w:after="0"/>
        <w:ind w:left="1402" w:right="400" w:hanging="360"/>
        <w:jc w:val="both"/>
        <w:rPr>
          <w:b/>
          <w:i/>
          <w:sz w:val="20"/>
        </w:rPr>
      </w:pPr>
      <w:r>
        <w:rPr>
          <w:b/>
          <w:i/>
          <w:sz w:val="20"/>
        </w:rPr>
        <w:t>En caso de extranjeros el DIMEX debe indicar “RESIDENTE PERMANENTE-LIBRE DE </w:t>
      </w:r>
      <w:r>
        <w:rPr>
          <w:b/>
          <w:i/>
          <w:sz w:val="20"/>
        </w:rPr>
        <w:t>CONDICIÓN”,</w:t>
      </w:r>
      <w:r>
        <w:rPr>
          <w:b/>
          <w:i/>
          <w:spacing w:val="-4"/>
          <w:sz w:val="20"/>
        </w:rPr>
        <w:t> </w:t>
      </w:r>
      <w:r>
        <w:rPr>
          <w:b/>
          <w:i/>
          <w:sz w:val="20"/>
        </w:rPr>
        <w:t>de</w:t>
      </w:r>
      <w:r>
        <w:rPr>
          <w:b/>
          <w:i/>
          <w:spacing w:val="-4"/>
          <w:sz w:val="20"/>
        </w:rPr>
        <w:t> </w:t>
      </w:r>
      <w:r>
        <w:rPr>
          <w:b/>
          <w:i/>
          <w:sz w:val="20"/>
        </w:rPr>
        <w:t>acuerdo</w:t>
      </w:r>
      <w:r>
        <w:rPr>
          <w:b/>
          <w:i/>
          <w:spacing w:val="-3"/>
          <w:sz w:val="20"/>
        </w:rPr>
        <w:t> </w:t>
      </w:r>
      <w:r>
        <w:rPr>
          <w:b/>
          <w:i/>
          <w:sz w:val="20"/>
        </w:rPr>
        <w:t>con</w:t>
      </w:r>
      <w:r>
        <w:rPr>
          <w:b/>
          <w:i/>
          <w:spacing w:val="-3"/>
          <w:sz w:val="20"/>
        </w:rPr>
        <w:t> </w:t>
      </w:r>
      <w:r>
        <w:rPr>
          <w:b/>
          <w:i/>
          <w:sz w:val="20"/>
        </w:rPr>
        <w:t>indicación</w:t>
      </w:r>
      <w:r>
        <w:rPr>
          <w:b/>
          <w:i/>
          <w:spacing w:val="-3"/>
          <w:sz w:val="20"/>
        </w:rPr>
        <w:t> </w:t>
      </w:r>
      <w:r>
        <w:rPr>
          <w:b/>
          <w:i/>
          <w:sz w:val="20"/>
        </w:rPr>
        <w:t>de</w:t>
      </w:r>
      <w:r>
        <w:rPr>
          <w:b/>
          <w:i/>
          <w:spacing w:val="-4"/>
          <w:sz w:val="20"/>
        </w:rPr>
        <w:t> </w:t>
      </w:r>
      <w:r>
        <w:rPr>
          <w:b/>
          <w:i/>
          <w:sz w:val="20"/>
        </w:rPr>
        <w:t>la</w:t>
      </w:r>
      <w:r>
        <w:rPr>
          <w:b/>
          <w:i/>
          <w:spacing w:val="-1"/>
          <w:sz w:val="20"/>
        </w:rPr>
        <w:t> </w:t>
      </w:r>
      <w:r>
        <w:rPr>
          <w:b/>
          <w:i/>
          <w:sz w:val="20"/>
        </w:rPr>
        <w:t>Dirección</w:t>
      </w:r>
      <w:r>
        <w:rPr>
          <w:b/>
          <w:i/>
          <w:spacing w:val="-4"/>
          <w:sz w:val="20"/>
        </w:rPr>
        <w:t> </w:t>
      </w:r>
      <w:r>
        <w:rPr>
          <w:b/>
          <w:i/>
          <w:sz w:val="20"/>
        </w:rPr>
        <w:t>General</w:t>
      </w:r>
      <w:r>
        <w:rPr>
          <w:b/>
          <w:i/>
          <w:spacing w:val="-1"/>
          <w:sz w:val="20"/>
        </w:rPr>
        <w:t> </w:t>
      </w:r>
      <w:r>
        <w:rPr>
          <w:b/>
          <w:i/>
          <w:sz w:val="20"/>
        </w:rPr>
        <w:t>de</w:t>
      </w:r>
      <w:r>
        <w:rPr>
          <w:b/>
          <w:i/>
          <w:spacing w:val="-2"/>
          <w:sz w:val="20"/>
        </w:rPr>
        <w:t> </w:t>
      </w:r>
      <w:r>
        <w:rPr>
          <w:b/>
          <w:i/>
          <w:sz w:val="20"/>
        </w:rPr>
        <w:t>Migración</w:t>
      </w:r>
      <w:r>
        <w:rPr>
          <w:b/>
          <w:i/>
          <w:spacing w:val="-2"/>
          <w:sz w:val="20"/>
        </w:rPr>
        <w:t> </w:t>
      </w:r>
      <w:r>
        <w:rPr>
          <w:b/>
          <w:i/>
          <w:sz w:val="20"/>
        </w:rPr>
        <w:t>y</w:t>
      </w:r>
      <w:r>
        <w:rPr>
          <w:b/>
          <w:i/>
          <w:spacing w:val="-3"/>
          <w:sz w:val="20"/>
        </w:rPr>
        <w:t> </w:t>
      </w:r>
      <w:r>
        <w:rPr>
          <w:b/>
          <w:i/>
          <w:sz w:val="20"/>
        </w:rPr>
        <w:t>Extranjería.</w:t>
      </w:r>
    </w:p>
    <w:p>
      <w:pPr>
        <w:pStyle w:val="BodyText"/>
        <w:rPr>
          <w:b/>
          <w:i/>
          <w:sz w:val="20"/>
        </w:rPr>
      </w:pPr>
    </w:p>
    <w:p>
      <w:pPr>
        <w:spacing w:before="0"/>
        <w:ind w:left="1402" w:right="409" w:firstLine="0"/>
        <w:jc w:val="both"/>
        <w:rPr>
          <w:b/>
          <w:i/>
          <w:sz w:val="20"/>
        </w:rPr>
      </w:pPr>
      <w:r>
        <w:rPr>
          <w:b/>
          <w:i/>
          <w:sz w:val="20"/>
        </w:rPr>
        <w:t>De acuerdo con los artículos 95 y 96 de la Ley Orgánica del Tribunal Supremo de Elecciones </w:t>
      </w:r>
      <w:r>
        <w:rPr>
          <w:b/>
          <w:i/>
          <w:sz w:val="20"/>
        </w:rPr>
        <w:t>quedará desestimado quien no presente un documento de identificación vigente.</w:t>
      </w:r>
    </w:p>
    <w:p>
      <w:pPr>
        <w:spacing w:after="0"/>
        <w:jc w:val="both"/>
        <w:rPr>
          <w:sz w:val="20"/>
        </w:rPr>
        <w:sectPr>
          <w:pgSz w:w="12240" w:h="15840"/>
          <w:pgMar w:header="30" w:footer="1591" w:top="2780" w:bottom="1780" w:left="1380" w:right="780"/>
        </w:sectPr>
      </w:pPr>
    </w:p>
    <w:p>
      <w:pPr>
        <w:pStyle w:val="BodyText"/>
        <w:rPr>
          <w:b/>
          <w:i/>
          <w:sz w:val="20"/>
        </w:rPr>
      </w:pPr>
      <w:r>
        <w:rPr/>
        <w:pict>
          <v:group style="position:absolute;margin-left:27pt;margin-top:147.380005pt;width:562.9pt;height:4.45pt;mso-position-horizontal-relative:page;mso-position-vertical-relative:page;z-index:-252029952"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Heading2"/>
        <w:numPr>
          <w:ilvl w:val="1"/>
          <w:numId w:val="2"/>
        </w:numPr>
        <w:tabs>
          <w:tab w:pos="1030" w:val="left" w:leader="none"/>
        </w:tabs>
        <w:spacing w:line="240" w:lineRule="auto" w:before="239" w:after="0"/>
        <w:ind w:left="1030" w:right="0" w:hanging="349"/>
        <w:jc w:val="left"/>
      </w:pPr>
      <w:r>
        <w:rPr/>
        <w:t>Disponibilidad para laborar en cualquier lugar del</w:t>
      </w:r>
      <w:r>
        <w:rPr>
          <w:spacing w:val="-13"/>
        </w:rPr>
        <w:t> </w:t>
      </w:r>
      <w:r>
        <w:rPr/>
        <w:t>país</w:t>
      </w:r>
      <w:r>
        <w:rPr>
          <w:rFonts w:ascii="Calibri" w:hAnsi="Calibri"/>
          <w:b/>
          <w:position w:val="10"/>
          <w:sz w:val="18"/>
        </w:rPr>
        <w:t>(4)</w:t>
      </w:r>
      <w:r>
        <w:rPr/>
        <w:t>.</w:t>
      </w:r>
    </w:p>
    <w:p>
      <w:pPr>
        <w:pStyle w:val="BodyText"/>
        <w:rPr>
          <w:sz w:val="29"/>
        </w:rPr>
      </w:pPr>
    </w:p>
    <w:p>
      <w:pPr>
        <w:pStyle w:val="ListParagraph"/>
        <w:numPr>
          <w:ilvl w:val="0"/>
          <w:numId w:val="3"/>
        </w:numPr>
        <w:tabs>
          <w:tab w:pos="1402" w:val="left" w:leader="none"/>
        </w:tabs>
        <w:spacing w:line="240" w:lineRule="auto" w:before="1" w:after="0"/>
        <w:ind w:left="1402" w:right="402" w:hanging="360"/>
        <w:jc w:val="left"/>
        <w:rPr>
          <w:b/>
          <w:i/>
          <w:sz w:val="20"/>
        </w:rPr>
      </w:pPr>
      <w:r>
        <w:rPr>
          <w:b/>
          <w:i/>
          <w:sz w:val="20"/>
        </w:rPr>
        <w:t>El artículo 18 de la Ley Orgánica del Organismo de Investigación Judicial establece la </w:t>
      </w:r>
      <w:r>
        <w:rPr>
          <w:b/>
          <w:i/>
          <w:sz w:val="20"/>
        </w:rPr>
        <w:t>potestad de la Dirección General de cambiar discrecionalmente a su</w:t>
      </w:r>
      <w:r>
        <w:rPr>
          <w:b/>
          <w:i/>
          <w:spacing w:val="-14"/>
          <w:sz w:val="20"/>
        </w:rPr>
        <w:t> </w:t>
      </w:r>
      <w:r>
        <w:rPr>
          <w:b/>
          <w:i/>
          <w:sz w:val="20"/>
        </w:rPr>
        <w:t>personal.</w:t>
      </w:r>
    </w:p>
    <w:p>
      <w:pPr>
        <w:pStyle w:val="BodyText"/>
        <w:rPr>
          <w:b/>
          <w:i/>
          <w:sz w:val="22"/>
        </w:rPr>
      </w:pPr>
    </w:p>
    <w:p>
      <w:pPr>
        <w:pStyle w:val="BodyText"/>
        <w:rPr>
          <w:b/>
          <w:i/>
          <w:sz w:val="22"/>
        </w:rPr>
      </w:pPr>
    </w:p>
    <w:p>
      <w:pPr>
        <w:pStyle w:val="Heading1"/>
        <w:numPr>
          <w:ilvl w:val="0"/>
          <w:numId w:val="2"/>
        </w:numPr>
        <w:tabs>
          <w:tab w:pos="749" w:val="left" w:leader="none"/>
          <w:tab w:pos="750" w:val="left" w:leader="none"/>
        </w:tabs>
        <w:spacing w:line="240" w:lineRule="auto" w:before="142" w:after="0"/>
        <w:ind w:left="749" w:right="0" w:hanging="546"/>
        <w:jc w:val="left"/>
      </w:pPr>
      <w:r>
        <w:rPr/>
        <w:t>PROCESO</w:t>
      </w:r>
      <w:r>
        <w:rPr>
          <w:spacing w:val="-1"/>
        </w:rPr>
        <w:t> </w:t>
      </w:r>
      <w:r>
        <w:rPr/>
        <w:t>SELECTIVO</w:t>
      </w:r>
    </w:p>
    <w:p>
      <w:pPr>
        <w:pStyle w:val="BodyText"/>
        <w:rPr>
          <w:b/>
        </w:rPr>
      </w:pPr>
    </w:p>
    <w:p>
      <w:pPr>
        <w:pStyle w:val="ListParagraph"/>
        <w:numPr>
          <w:ilvl w:val="1"/>
          <w:numId w:val="4"/>
        </w:numPr>
        <w:tabs>
          <w:tab w:pos="750" w:val="left" w:leader="none"/>
        </w:tabs>
        <w:spacing w:line="240" w:lineRule="auto" w:before="0" w:after="0"/>
        <w:ind w:left="749" w:right="396" w:hanging="569"/>
        <w:jc w:val="both"/>
        <w:rPr>
          <w:sz w:val="26"/>
        </w:rPr>
      </w:pPr>
      <w:r>
        <w:rPr>
          <w:sz w:val="26"/>
        </w:rPr>
        <w:t>Las personas que cuenten con todos los requisitos obligatorios y que participen de este proceso, deberán superar favorablemente, en todas sus etapas, el proceso selectivo. Dicho proceso incluye prueba de conocimientos generales del Poder Judicial para el O.I.J. (el material de estudio se enviará mediante correo electrónico cuando se le convoque a realizar esta prueba), pruebas psicométricas, entrevista psicolaboral, investigación de antecedentes personales, prueba de manejo, valoración médica y prueba</w:t>
      </w:r>
      <w:r>
        <w:rPr>
          <w:spacing w:val="-11"/>
          <w:sz w:val="26"/>
        </w:rPr>
        <w:t> </w:t>
      </w:r>
      <w:r>
        <w:rPr>
          <w:sz w:val="26"/>
        </w:rPr>
        <w:t>toxicológica</w:t>
      </w:r>
      <w:r>
        <w:rPr>
          <w:position w:val="6"/>
          <w:sz w:val="17"/>
        </w:rPr>
        <w:t>1</w:t>
      </w:r>
      <w:r>
        <w:rPr>
          <w:sz w:val="26"/>
        </w:rPr>
        <w:t>.</w:t>
      </w:r>
    </w:p>
    <w:p>
      <w:pPr>
        <w:pStyle w:val="BodyText"/>
      </w:pPr>
    </w:p>
    <w:p>
      <w:pPr>
        <w:pStyle w:val="BodyText"/>
        <w:ind w:left="749" w:right="498"/>
      </w:pPr>
      <w:r>
        <w:rPr/>
        <w:t>Resulta necesario señalar que la valoración médica incluye los siguientes estudios:</w:t>
      </w:r>
    </w:p>
    <w:p>
      <w:pPr>
        <w:pStyle w:val="BodyText"/>
      </w:pPr>
    </w:p>
    <w:p>
      <w:pPr>
        <w:pStyle w:val="Heading4"/>
        <w:numPr>
          <w:ilvl w:val="2"/>
          <w:numId w:val="4"/>
        </w:numPr>
        <w:tabs>
          <w:tab w:pos="889" w:val="left" w:leader="none"/>
        </w:tabs>
        <w:spacing w:line="240" w:lineRule="auto" w:before="0" w:after="0"/>
        <w:ind w:left="888" w:right="0" w:hanging="140"/>
        <w:jc w:val="left"/>
        <w:rPr>
          <w:i/>
        </w:rPr>
      </w:pPr>
      <w:r>
        <w:rPr>
          <w:i/>
        </w:rPr>
        <w:t>Audiometría</w:t>
      </w:r>
      <w:r>
        <w:rPr>
          <w:i/>
          <w:spacing w:val="-1"/>
        </w:rPr>
        <w:t> </w:t>
      </w:r>
      <w:r>
        <w:rPr>
          <w:i/>
        </w:rPr>
        <w:t>clínica</w:t>
      </w:r>
    </w:p>
    <w:p>
      <w:pPr>
        <w:pStyle w:val="ListParagraph"/>
        <w:numPr>
          <w:ilvl w:val="2"/>
          <w:numId w:val="4"/>
        </w:numPr>
        <w:tabs>
          <w:tab w:pos="889" w:val="left" w:leader="none"/>
        </w:tabs>
        <w:spacing w:line="240" w:lineRule="auto" w:before="0" w:after="0"/>
        <w:ind w:left="888" w:right="0" w:hanging="140"/>
        <w:jc w:val="left"/>
        <w:rPr>
          <w:b/>
          <w:i/>
          <w:sz w:val="26"/>
        </w:rPr>
      </w:pPr>
      <w:r>
        <w:rPr>
          <w:b/>
          <w:i/>
          <w:sz w:val="26"/>
        </w:rPr>
        <w:t>Espirometría</w:t>
      </w:r>
    </w:p>
    <w:p>
      <w:pPr>
        <w:pStyle w:val="ListParagraph"/>
        <w:numPr>
          <w:ilvl w:val="2"/>
          <w:numId w:val="4"/>
        </w:numPr>
        <w:tabs>
          <w:tab w:pos="889" w:val="left" w:leader="none"/>
        </w:tabs>
        <w:spacing w:line="240" w:lineRule="auto" w:before="0" w:after="0"/>
        <w:ind w:left="888" w:right="0" w:hanging="140"/>
        <w:jc w:val="left"/>
        <w:rPr>
          <w:b/>
          <w:i/>
          <w:sz w:val="26"/>
        </w:rPr>
      </w:pPr>
      <w:r>
        <w:rPr>
          <w:b/>
          <w:i/>
          <w:sz w:val="26"/>
        </w:rPr>
        <w:t>Radiografía de</w:t>
      </w:r>
      <w:r>
        <w:rPr>
          <w:b/>
          <w:i/>
          <w:spacing w:val="-1"/>
          <w:sz w:val="26"/>
        </w:rPr>
        <w:t> </w:t>
      </w:r>
      <w:r>
        <w:rPr>
          <w:b/>
          <w:i/>
          <w:sz w:val="26"/>
        </w:rPr>
        <w:t>tórax</w:t>
      </w:r>
    </w:p>
    <w:p>
      <w:pPr>
        <w:pStyle w:val="ListParagraph"/>
        <w:numPr>
          <w:ilvl w:val="2"/>
          <w:numId w:val="4"/>
        </w:numPr>
        <w:tabs>
          <w:tab w:pos="889" w:val="left" w:leader="none"/>
        </w:tabs>
        <w:spacing w:line="302" w:lineRule="exact" w:before="0" w:after="0"/>
        <w:ind w:left="888" w:right="0" w:hanging="140"/>
        <w:jc w:val="left"/>
        <w:rPr>
          <w:b/>
          <w:i/>
          <w:sz w:val="26"/>
        </w:rPr>
      </w:pPr>
      <w:r>
        <w:rPr>
          <w:b/>
          <w:i/>
          <w:sz w:val="26"/>
        </w:rPr>
        <w:t>Radiografía de columna</w:t>
      </w:r>
      <w:r>
        <w:rPr>
          <w:b/>
          <w:i/>
          <w:spacing w:val="-1"/>
          <w:sz w:val="26"/>
        </w:rPr>
        <w:t> </w:t>
      </w:r>
      <w:r>
        <w:rPr>
          <w:b/>
          <w:i/>
          <w:sz w:val="26"/>
        </w:rPr>
        <w:t>lumbosacra</w:t>
      </w:r>
    </w:p>
    <w:p>
      <w:pPr>
        <w:pStyle w:val="ListParagraph"/>
        <w:numPr>
          <w:ilvl w:val="2"/>
          <w:numId w:val="4"/>
        </w:numPr>
        <w:tabs>
          <w:tab w:pos="889" w:val="left" w:leader="none"/>
        </w:tabs>
        <w:spacing w:line="327" w:lineRule="exact" w:before="0" w:after="0"/>
        <w:ind w:left="888" w:right="0" w:hanging="140"/>
        <w:jc w:val="left"/>
        <w:rPr>
          <w:rFonts w:ascii="Calibri" w:hAnsi="Calibri"/>
          <w:b/>
          <w:sz w:val="18"/>
        </w:rPr>
      </w:pPr>
      <w:r>
        <w:rPr>
          <w:b/>
          <w:i/>
          <w:sz w:val="26"/>
        </w:rPr>
        <w:t>Electrocardiograma en</w:t>
      </w:r>
      <w:r>
        <w:rPr>
          <w:b/>
          <w:i/>
          <w:spacing w:val="-2"/>
          <w:sz w:val="26"/>
        </w:rPr>
        <w:t> </w:t>
      </w:r>
      <w:r>
        <w:rPr>
          <w:b/>
          <w:i/>
          <w:sz w:val="26"/>
        </w:rPr>
        <w:t>reposo</w:t>
      </w:r>
      <w:r>
        <w:rPr>
          <w:rFonts w:ascii="Calibri" w:hAnsi="Calibri"/>
          <w:b/>
          <w:position w:val="10"/>
          <w:sz w:val="18"/>
        </w:rPr>
        <w:t>(*).</w:t>
      </w:r>
    </w:p>
    <w:p>
      <w:pPr>
        <w:pStyle w:val="ListParagraph"/>
        <w:numPr>
          <w:ilvl w:val="2"/>
          <w:numId w:val="4"/>
        </w:numPr>
        <w:tabs>
          <w:tab w:pos="889" w:val="left" w:leader="none"/>
        </w:tabs>
        <w:spacing w:line="240" w:lineRule="auto" w:before="17" w:after="0"/>
        <w:ind w:left="888" w:right="0" w:hanging="140"/>
        <w:jc w:val="left"/>
        <w:rPr>
          <w:b/>
          <w:i/>
          <w:sz w:val="26"/>
        </w:rPr>
      </w:pPr>
      <w:r>
        <w:rPr>
          <w:b/>
          <w:i/>
          <w:sz w:val="26"/>
        </w:rPr>
        <w:t>Prueba de esfuerzo</w:t>
      </w:r>
    </w:p>
    <w:p>
      <w:pPr>
        <w:pStyle w:val="ListParagraph"/>
        <w:numPr>
          <w:ilvl w:val="2"/>
          <w:numId w:val="4"/>
        </w:numPr>
        <w:tabs>
          <w:tab w:pos="889" w:val="left" w:leader="none"/>
        </w:tabs>
        <w:spacing w:line="240" w:lineRule="auto" w:before="0" w:after="0"/>
        <w:ind w:left="888" w:right="0" w:hanging="140"/>
        <w:jc w:val="left"/>
        <w:rPr>
          <w:b/>
          <w:i/>
          <w:sz w:val="26"/>
        </w:rPr>
      </w:pPr>
      <w:r>
        <w:rPr>
          <w:b/>
          <w:i/>
          <w:sz w:val="26"/>
        </w:rPr>
        <w:t>Valoración</w:t>
      </w:r>
      <w:r>
        <w:rPr>
          <w:b/>
          <w:i/>
          <w:spacing w:val="-2"/>
          <w:sz w:val="26"/>
        </w:rPr>
        <w:t> </w:t>
      </w:r>
      <w:r>
        <w:rPr>
          <w:b/>
          <w:i/>
          <w:sz w:val="26"/>
        </w:rPr>
        <w:t>oftalmológica</w:t>
      </w:r>
    </w:p>
    <w:p>
      <w:pPr>
        <w:pStyle w:val="ListParagraph"/>
        <w:numPr>
          <w:ilvl w:val="2"/>
          <w:numId w:val="4"/>
        </w:numPr>
        <w:tabs>
          <w:tab w:pos="889" w:val="left" w:leader="none"/>
        </w:tabs>
        <w:spacing w:line="240" w:lineRule="auto" w:before="0" w:after="0"/>
        <w:ind w:left="888" w:right="0" w:hanging="140"/>
        <w:jc w:val="left"/>
        <w:rPr>
          <w:b/>
          <w:i/>
          <w:sz w:val="26"/>
        </w:rPr>
      </w:pPr>
      <w:r>
        <w:rPr>
          <w:b/>
          <w:i/>
          <w:sz w:val="26"/>
        </w:rPr>
        <w:t>Valoración</w:t>
      </w:r>
      <w:r>
        <w:rPr>
          <w:b/>
          <w:i/>
          <w:spacing w:val="-2"/>
          <w:sz w:val="26"/>
        </w:rPr>
        <w:t> </w:t>
      </w:r>
      <w:r>
        <w:rPr>
          <w:b/>
          <w:i/>
          <w:sz w:val="26"/>
        </w:rPr>
        <w:t>optométrica</w:t>
      </w:r>
    </w:p>
    <w:p>
      <w:pPr>
        <w:pStyle w:val="ListParagraph"/>
        <w:numPr>
          <w:ilvl w:val="2"/>
          <w:numId w:val="4"/>
        </w:numPr>
        <w:tabs>
          <w:tab w:pos="889" w:val="left" w:leader="none"/>
        </w:tabs>
        <w:spacing w:line="240" w:lineRule="auto" w:before="0" w:after="0"/>
        <w:ind w:left="888" w:right="400" w:hanging="140"/>
        <w:jc w:val="left"/>
        <w:rPr>
          <w:b/>
          <w:i/>
          <w:sz w:val="26"/>
        </w:rPr>
      </w:pPr>
      <w:r>
        <w:rPr>
          <w:b/>
          <w:i/>
          <w:sz w:val="26"/>
        </w:rPr>
        <w:t>Exámenes de laboratorio: glicemia, hemograma completo, examen general </w:t>
      </w:r>
      <w:r>
        <w:rPr>
          <w:b/>
          <w:i/>
          <w:sz w:val="26"/>
        </w:rPr>
        <w:t>de orina y</w:t>
      </w:r>
      <w:r>
        <w:rPr>
          <w:b/>
          <w:i/>
          <w:spacing w:val="-2"/>
          <w:sz w:val="26"/>
        </w:rPr>
        <w:t> </w:t>
      </w:r>
      <w:r>
        <w:rPr>
          <w:b/>
          <w:i/>
          <w:sz w:val="26"/>
        </w:rPr>
        <w:t>grupo/Rh</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15"/>
        </w:rPr>
      </w:pPr>
      <w:r>
        <w:rPr/>
        <w:pict>
          <v:line style="position:absolute;mso-position-horizontal-relative:page;mso-position-vertical-relative:paragraph;z-index:-251654144;mso-wrap-distance-left:0;mso-wrap-distance-right:0" from="85.103996pt,11.045154pt" to="229.123996pt,11.045154pt" stroked="true" strokeweight=".599980pt" strokecolor="#000000">
            <v:stroke dashstyle="solid"/>
            <w10:wrap type="topAndBottom"/>
          </v:line>
        </w:pict>
      </w:r>
    </w:p>
    <w:p>
      <w:pPr>
        <w:spacing w:before="70"/>
        <w:ind w:left="322" w:right="498" w:firstLine="0"/>
        <w:jc w:val="left"/>
        <w:rPr>
          <w:rFonts w:ascii="Times New Roman" w:hAnsi="Times New Roman"/>
          <w:sz w:val="20"/>
        </w:rPr>
      </w:pPr>
      <w:r>
        <w:rPr>
          <w:rFonts w:ascii="Times New Roman" w:hAnsi="Times New Roman"/>
          <w:position w:val="7"/>
          <w:sz w:val="13"/>
        </w:rPr>
        <w:t>1 </w:t>
      </w:r>
      <w:r>
        <w:rPr>
          <w:rFonts w:ascii="Times New Roman" w:hAnsi="Times New Roman"/>
          <w:sz w:val="20"/>
        </w:rPr>
        <w:t>Reglamento para la realización de pruebas médicas y toxicológicas a miembros del Organismo de Investigación Judicial y aspirantes a puestos dentro de la Institución.</w:t>
      </w:r>
    </w:p>
    <w:p>
      <w:pPr>
        <w:spacing w:after="0"/>
        <w:jc w:val="left"/>
        <w:rPr>
          <w:rFonts w:ascii="Times New Roman" w:hAnsi="Times New Roman"/>
          <w:sz w:val="20"/>
        </w:rPr>
        <w:sectPr>
          <w:pgSz w:w="12240" w:h="15840"/>
          <w:pgMar w:header="30" w:footer="1591" w:top="2780" w:bottom="1780" w:left="1380" w:right="780"/>
        </w:sectPr>
      </w:pPr>
    </w:p>
    <w:p>
      <w:pPr>
        <w:pStyle w:val="BodyText"/>
        <w:rPr>
          <w:rFonts w:ascii="Times New Roman"/>
          <w:sz w:val="20"/>
        </w:rPr>
      </w:pPr>
      <w:r>
        <w:rPr/>
        <w:pict>
          <v:group style="position:absolute;margin-left:27pt;margin-top:147.380005pt;width:562.9pt;height:4.45pt;mso-position-horizontal-relative:page;mso-position-vertical-relative:page;z-index:-252028928"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spacing w:line="237" w:lineRule="auto" w:before="251"/>
        <w:ind w:left="749" w:right="396" w:firstLine="0"/>
        <w:jc w:val="both"/>
        <w:rPr>
          <w:sz w:val="26"/>
        </w:rPr>
      </w:pPr>
      <w:r>
        <w:rPr>
          <w:b/>
          <w:sz w:val="26"/>
        </w:rPr>
        <w:t>Estos estudios corresponden a interconsultas a médicos especialistas que deberán ser asumidas por cada participante, </w:t>
      </w:r>
      <w:r>
        <w:rPr>
          <w:sz w:val="26"/>
        </w:rPr>
        <w:t>con excepción del electrocardiograma en reposo</w:t>
      </w:r>
      <w:r>
        <w:rPr>
          <w:rFonts w:ascii="Calibri" w:hAnsi="Calibri"/>
          <w:b/>
          <w:position w:val="10"/>
          <w:sz w:val="18"/>
        </w:rPr>
        <w:t>(*)</w:t>
      </w:r>
      <w:r>
        <w:rPr>
          <w:sz w:val="26"/>
        </w:rPr>
        <w:t>.</w:t>
      </w:r>
    </w:p>
    <w:p>
      <w:pPr>
        <w:pStyle w:val="BodyText"/>
        <w:spacing w:before="6"/>
        <w:rPr>
          <w:sz w:val="27"/>
        </w:rPr>
      </w:pPr>
    </w:p>
    <w:p>
      <w:pPr>
        <w:pStyle w:val="ListParagraph"/>
        <w:numPr>
          <w:ilvl w:val="1"/>
          <w:numId w:val="4"/>
        </w:numPr>
        <w:tabs>
          <w:tab w:pos="750" w:val="left" w:leader="none"/>
        </w:tabs>
        <w:spacing w:line="240" w:lineRule="auto" w:before="1" w:after="0"/>
        <w:ind w:left="749" w:right="395" w:hanging="569"/>
        <w:jc w:val="both"/>
        <w:rPr>
          <w:sz w:val="26"/>
        </w:rPr>
      </w:pPr>
      <w:r>
        <w:rPr>
          <w:sz w:val="26"/>
        </w:rPr>
        <w:t>Cada etapa del proceso selectivo descrito en el punto anterior resulta excluyente, es decir, se debe obtener un resultado positivo en la primera fase para continuar con la siguiente, y así sucesivamente hasta completar el proceso selectivo.</w:t>
      </w:r>
    </w:p>
    <w:p>
      <w:pPr>
        <w:pStyle w:val="BodyText"/>
      </w:pPr>
    </w:p>
    <w:p>
      <w:pPr>
        <w:pStyle w:val="ListParagraph"/>
        <w:numPr>
          <w:ilvl w:val="1"/>
          <w:numId w:val="4"/>
        </w:numPr>
        <w:tabs>
          <w:tab w:pos="750" w:val="left" w:leader="none"/>
        </w:tabs>
        <w:spacing w:line="240" w:lineRule="auto" w:before="0" w:after="0"/>
        <w:ind w:left="749" w:right="397" w:hanging="569"/>
        <w:jc w:val="both"/>
        <w:rPr>
          <w:sz w:val="26"/>
        </w:rPr>
      </w:pPr>
      <w:r>
        <w:rPr>
          <w:sz w:val="26"/>
        </w:rPr>
        <w:t>Además, las personas que superen satisfactoriamente el proceso de selección conformarán un registro de postulantes y/o elegibles según corresponda, para realizar nombramientos interinos y/o en propiedad en el Organismo de Investigación Judicial en el momento que la Administración del OIJ tenga necesidad de personal, </w:t>
      </w:r>
      <w:r>
        <w:rPr>
          <w:b/>
          <w:sz w:val="26"/>
        </w:rPr>
        <w:t>para la cual no hay un periodo de tiempo</w:t>
      </w:r>
      <w:r>
        <w:rPr>
          <w:b/>
          <w:spacing w:val="-16"/>
          <w:sz w:val="26"/>
        </w:rPr>
        <w:t> </w:t>
      </w:r>
      <w:r>
        <w:rPr>
          <w:b/>
          <w:sz w:val="26"/>
        </w:rPr>
        <w:t>mínimo</w:t>
      </w:r>
      <w:r>
        <w:rPr>
          <w:sz w:val="26"/>
        </w:rPr>
        <w:t>.</w:t>
      </w:r>
    </w:p>
    <w:p>
      <w:pPr>
        <w:pStyle w:val="BodyText"/>
      </w:pPr>
    </w:p>
    <w:p>
      <w:pPr>
        <w:spacing w:before="0"/>
        <w:ind w:left="749" w:right="0" w:firstLine="0"/>
        <w:jc w:val="both"/>
        <w:rPr>
          <w:b/>
          <w:sz w:val="26"/>
        </w:rPr>
      </w:pPr>
      <w:r>
        <w:rPr>
          <w:b/>
          <w:sz w:val="26"/>
          <w:u w:val="single"/>
        </w:rPr>
        <w:t>Registro de Postulantes</w:t>
      </w:r>
      <w:r>
        <w:rPr>
          <w:b/>
          <w:sz w:val="26"/>
        </w:rPr>
        <w:t>:</w:t>
      </w:r>
    </w:p>
    <w:p>
      <w:pPr>
        <w:pStyle w:val="BodyText"/>
        <w:spacing w:before="7"/>
        <w:rPr>
          <w:b/>
          <w:sz w:val="17"/>
        </w:rPr>
      </w:pPr>
    </w:p>
    <w:p>
      <w:pPr>
        <w:pStyle w:val="BodyText"/>
        <w:spacing w:before="99"/>
        <w:ind w:left="749" w:right="395"/>
        <w:jc w:val="both"/>
      </w:pPr>
      <w:r>
        <w:rPr/>
        <w:t>Será integrado por aquellas personas que superen positivamente todas las etapas del proceso de selección, pero que no cuentan con el requisito del carné de portación de armas de fuego debidamente registrado por el Organismo de Investigación Judicial, vigente y/o aprobado el curso básico de investigación criminal. Estas personas pueden realizar sustituciones, es decir, nombramientos interinos.</w:t>
      </w:r>
    </w:p>
    <w:p>
      <w:pPr>
        <w:pStyle w:val="BodyText"/>
      </w:pPr>
    </w:p>
    <w:p>
      <w:pPr>
        <w:spacing w:before="0"/>
        <w:ind w:left="749" w:right="0" w:firstLine="0"/>
        <w:jc w:val="both"/>
        <w:rPr>
          <w:b/>
          <w:sz w:val="26"/>
        </w:rPr>
      </w:pPr>
      <w:r>
        <w:rPr>
          <w:b/>
          <w:sz w:val="26"/>
          <w:u w:val="single"/>
        </w:rPr>
        <w:t>Registro de Elegibles</w:t>
      </w:r>
      <w:r>
        <w:rPr>
          <w:b/>
          <w:sz w:val="26"/>
        </w:rPr>
        <w:t>:</w:t>
      </w:r>
    </w:p>
    <w:p>
      <w:pPr>
        <w:pStyle w:val="BodyText"/>
        <w:spacing w:before="6"/>
        <w:rPr>
          <w:b/>
          <w:sz w:val="17"/>
        </w:rPr>
      </w:pPr>
    </w:p>
    <w:p>
      <w:pPr>
        <w:pStyle w:val="BodyText"/>
        <w:spacing w:before="99"/>
        <w:ind w:left="749" w:right="396"/>
        <w:jc w:val="both"/>
      </w:pPr>
      <w:r>
        <w:rPr/>
        <w:t>Será integrado por aquellas personas que superen positivamente todas las etapas del proceso de selección y que además cumplen con todos los requisitos obligatorios que establece el puesto, por lo que podrán integrar nóminas para optar por una plaza en propiedad.</w:t>
      </w:r>
    </w:p>
    <w:p>
      <w:pPr>
        <w:spacing w:after="0"/>
        <w:jc w:val="both"/>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27904"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Heading3"/>
        <w:numPr>
          <w:ilvl w:val="1"/>
          <w:numId w:val="4"/>
        </w:numPr>
        <w:tabs>
          <w:tab w:pos="750" w:val="left" w:leader="none"/>
        </w:tabs>
        <w:spacing w:line="240" w:lineRule="auto" w:before="244" w:after="0"/>
        <w:ind w:left="749" w:right="0" w:hanging="570"/>
        <w:jc w:val="left"/>
      </w:pPr>
      <w:r>
        <w:rPr/>
        <w:t>Notificaciones por medio de correo</w:t>
      </w:r>
      <w:r>
        <w:rPr>
          <w:spacing w:val="-4"/>
        </w:rPr>
        <w:t> </w:t>
      </w:r>
      <w:r>
        <w:rPr/>
        <w:t>electrónico</w:t>
      </w:r>
    </w:p>
    <w:p>
      <w:pPr>
        <w:pStyle w:val="BodyText"/>
        <w:rPr>
          <w:b/>
        </w:rPr>
      </w:pPr>
    </w:p>
    <w:p>
      <w:pPr>
        <w:spacing w:line="240" w:lineRule="auto" w:before="0"/>
        <w:ind w:left="749" w:right="252" w:firstLine="0"/>
        <w:jc w:val="both"/>
        <w:rPr>
          <w:sz w:val="26"/>
        </w:rPr>
      </w:pPr>
      <w:r>
        <w:rPr>
          <w:sz w:val="26"/>
        </w:rPr>
        <w:t>Para este proceso se utilizará como principal medio de comunicación el correo electrónico</w:t>
      </w:r>
      <w:r>
        <w:rPr>
          <w:rFonts w:ascii="Calibri" w:hAnsi="Calibri"/>
          <w:b/>
          <w:position w:val="10"/>
          <w:sz w:val="18"/>
        </w:rPr>
        <w:t>(5)</w:t>
      </w:r>
      <w:r>
        <w:rPr>
          <w:sz w:val="26"/>
        </w:rPr>
        <w:t>, </w:t>
      </w:r>
      <w:r>
        <w:rPr>
          <w:b/>
          <w:sz w:val="26"/>
        </w:rPr>
        <w:t>todas las notificaciones respecto a cualquier comunicación de interés relacionadas con el presente concurso (las fechas de las pruebas, resultados y otros)</w:t>
      </w:r>
      <w:r>
        <w:rPr>
          <w:sz w:val="26"/>
        </w:rPr>
        <w:t>, </w:t>
      </w:r>
      <w:r>
        <w:rPr>
          <w:b/>
          <w:sz w:val="26"/>
        </w:rPr>
        <w:t>serán realizadas únicamente por esta vía</w:t>
      </w:r>
      <w:r>
        <w:rPr>
          <w:sz w:val="26"/>
        </w:rPr>
        <w:t>, por lo que es obligación de la persona verificar que exista espacio suficiente en su buzón de correo, pues según lo establecen los artículos 4 y 5 del Manual de Procedimientos de las Comunicaciones por Medios Electrónicos de las Oficinas Judiciales, la comunicación se dará por notificada una vez que se haya comprobado el ingreso del documento en el buzón de la persona destinataria, lo que eximirá de toda responsabilidad a la Dirección de Gestión Humana del Poder Judicial.</w:t>
      </w:r>
    </w:p>
    <w:p>
      <w:pPr>
        <w:pStyle w:val="BodyText"/>
        <w:spacing w:before="247"/>
        <w:ind w:left="749" w:right="254"/>
        <w:jc w:val="both"/>
      </w:pPr>
      <w:r>
        <w:rPr/>
        <w:t>Cualquier cambio que se realice en la dirección electrónica señalada deberá ser actualizada mediante la plataforma de GH en Línea, en el módulo Su consulta (Expediente personal) o bien puede comunicarse al correo electrónico </w:t>
      </w:r>
      <w:hyperlink r:id="rId7">
        <w:r>
          <w:rPr>
            <w:i/>
            <w:color w:val="0000FF"/>
            <w:u w:val="single" w:color="0000FF"/>
          </w:rPr>
          <w:t>reclutamiento@poder-judicial.go.cr</w:t>
        </w:r>
        <w:r>
          <w:rPr>
            <w:i/>
            <w:color w:val="0000FF"/>
          </w:rPr>
          <w:t> </w:t>
        </w:r>
      </w:hyperlink>
      <w:r>
        <w:rPr/>
        <w:t>.</w:t>
      </w:r>
    </w:p>
    <w:p>
      <w:pPr>
        <w:pStyle w:val="BodyText"/>
        <w:spacing w:before="5"/>
        <w:rPr>
          <w:sz w:val="11"/>
        </w:rPr>
      </w:pPr>
    </w:p>
    <w:p>
      <w:pPr>
        <w:pStyle w:val="ListParagraph"/>
        <w:numPr>
          <w:ilvl w:val="0"/>
          <w:numId w:val="3"/>
        </w:numPr>
        <w:tabs>
          <w:tab w:pos="1402" w:val="left" w:leader="none"/>
        </w:tabs>
        <w:spacing w:line="240" w:lineRule="auto" w:before="99" w:after="0"/>
        <w:ind w:left="1402" w:right="399" w:hanging="360"/>
        <w:jc w:val="both"/>
        <w:rPr>
          <w:b/>
          <w:i/>
          <w:sz w:val="20"/>
        </w:rPr>
      </w:pPr>
      <w:r>
        <w:rPr>
          <w:b/>
          <w:i/>
          <w:sz w:val="20"/>
        </w:rPr>
        <w:t>Consejo Superior, sesión N° 12-12 del 14 de febrero de 2012, artículo XL. Ley de </w:t>
      </w:r>
      <w:r>
        <w:rPr>
          <w:b/>
          <w:i/>
          <w:sz w:val="20"/>
        </w:rPr>
        <w:t>Notificaciones Judiciales, artículo 11 y Circular N° 174-2019 de la Secretaría General de la Corte. Para las personas servidoras judiciales de conformidad con </w:t>
      </w:r>
      <w:r>
        <w:rPr>
          <w:b/>
          <w:i/>
          <w:spacing w:val="5"/>
          <w:sz w:val="20"/>
        </w:rPr>
        <w:t>lo </w:t>
      </w:r>
      <w:r>
        <w:rPr>
          <w:b/>
          <w:i/>
          <w:sz w:val="20"/>
        </w:rPr>
        <w:t>aprobado por Corte Plena en sesión No. 36-19 celebrada el 26 de agosto de 2019, artículo XVI, en la cual dispuso la obligación de señalar un correo electrónico como medio de notificaciones ante la Dirección de Gestión</w:t>
      </w:r>
      <w:r>
        <w:rPr>
          <w:b/>
          <w:i/>
          <w:spacing w:val="3"/>
          <w:sz w:val="20"/>
        </w:rPr>
        <w:t> </w:t>
      </w:r>
      <w:r>
        <w:rPr>
          <w:b/>
          <w:i/>
          <w:sz w:val="20"/>
        </w:rPr>
        <w:t>Humana.</w:t>
      </w:r>
    </w:p>
    <w:p>
      <w:pPr>
        <w:pStyle w:val="BodyText"/>
        <w:spacing w:before="2"/>
        <w:rPr>
          <w:b/>
          <w:i/>
        </w:rPr>
      </w:pPr>
    </w:p>
    <w:p>
      <w:pPr>
        <w:pStyle w:val="Heading3"/>
        <w:numPr>
          <w:ilvl w:val="1"/>
          <w:numId w:val="4"/>
        </w:numPr>
        <w:tabs>
          <w:tab w:pos="750" w:val="left" w:leader="none"/>
        </w:tabs>
        <w:spacing w:line="240" w:lineRule="auto" w:before="1" w:after="0"/>
        <w:ind w:left="749" w:right="0" w:hanging="569"/>
        <w:jc w:val="left"/>
      </w:pPr>
      <w:r>
        <w:rPr/>
        <w:t>Repetir prueba de conocimientos generales del Poder Judicial para el</w:t>
      </w:r>
      <w:r>
        <w:rPr>
          <w:spacing w:val="-19"/>
        </w:rPr>
        <w:t> </w:t>
      </w:r>
      <w:r>
        <w:rPr/>
        <w:t>O.I.J.:</w:t>
      </w:r>
    </w:p>
    <w:p>
      <w:pPr>
        <w:pStyle w:val="BodyText"/>
        <w:spacing w:before="11"/>
        <w:rPr>
          <w:b/>
          <w:sz w:val="25"/>
        </w:rPr>
      </w:pPr>
    </w:p>
    <w:p>
      <w:pPr>
        <w:pStyle w:val="BodyText"/>
        <w:ind w:left="749" w:right="398"/>
        <w:jc w:val="both"/>
      </w:pPr>
      <w:r>
        <w:rPr/>
        <w:t>Las personas que anteriormente hayan realizado la prueba de conocimientos generales del Poder Judicial para puestos del Organismo de Investigación Judicial y obtuvieron un resultado desfavorable, podrán repetir dicha evaluación una vez transcurrido seis meses desde su última</w:t>
      </w:r>
      <w:r>
        <w:rPr>
          <w:spacing w:val="-2"/>
        </w:rPr>
        <w:t> </w:t>
      </w:r>
      <w:r>
        <w:rPr/>
        <w:t>aplicación.</w:t>
      </w:r>
    </w:p>
    <w:p>
      <w:pPr>
        <w:pStyle w:val="BodyText"/>
        <w:spacing w:before="1"/>
      </w:pPr>
    </w:p>
    <w:p>
      <w:pPr>
        <w:pStyle w:val="Heading3"/>
        <w:numPr>
          <w:ilvl w:val="1"/>
          <w:numId w:val="4"/>
        </w:numPr>
        <w:tabs>
          <w:tab w:pos="750" w:val="left" w:leader="none"/>
        </w:tabs>
        <w:spacing w:line="240" w:lineRule="auto" w:before="0" w:after="0"/>
        <w:ind w:left="749" w:right="0" w:hanging="570"/>
        <w:jc w:val="left"/>
        <w:rPr>
          <w:b w:val="0"/>
        </w:rPr>
      </w:pPr>
      <w:r>
        <w:rPr/>
        <w:t>Repetir pruebas</w:t>
      </w:r>
      <w:r>
        <w:rPr>
          <w:spacing w:val="2"/>
        </w:rPr>
        <w:t> </w:t>
      </w:r>
      <w:r>
        <w:rPr/>
        <w:t>psicolaborales</w:t>
      </w:r>
      <w:r>
        <w:rPr>
          <w:b w:val="0"/>
        </w:rPr>
        <w:t>:</w:t>
      </w:r>
    </w:p>
    <w:p>
      <w:pPr>
        <w:pStyle w:val="BodyText"/>
      </w:pPr>
    </w:p>
    <w:p>
      <w:pPr>
        <w:pStyle w:val="BodyText"/>
        <w:ind w:left="749" w:right="397"/>
        <w:jc w:val="both"/>
      </w:pPr>
      <w:r>
        <w:rPr/>
        <w:t>Las personas que anteriormente hayan realizado la valoración psicolaboral para el cargo antes indicado y obtuvieron un resultado desfavorable, podrán repetir</w:t>
      </w:r>
    </w:p>
    <w:p>
      <w:pPr>
        <w:spacing w:after="0"/>
        <w:jc w:val="both"/>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26880"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BodyText"/>
        <w:spacing w:before="244"/>
        <w:ind w:left="749" w:right="396"/>
        <w:jc w:val="both"/>
      </w:pPr>
      <w:r>
        <w:rPr/>
        <w:t>dicha evaluación para el mismo cargo una vez transcurridos dos años desde su última aplicación. Igualmente, no podrán participar quienes ya cuenten con tres valoraciones negativas para el mismo cargo.</w:t>
      </w:r>
    </w:p>
    <w:p>
      <w:pPr>
        <w:pStyle w:val="BodyText"/>
      </w:pPr>
    </w:p>
    <w:p>
      <w:pPr>
        <w:pStyle w:val="Heading3"/>
        <w:numPr>
          <w:ilvl w:val="1"/>
          <w:numId w:val="4"/>
        </w:numPr>
        <w:tabs>
          <w:tab w:pos="750" w:val="left" w:leader="none"/>
        </w:tabs>
        <w:spacing w:line="240" w:lineRule="auto" w:before="0" w:after="0"/>
        <w:ind w:left="749" w:right="0" w:hanging="570"/>
        <w:jc w:val="left"/>
        <w:rPr>
          <w:b w:val="0"/>
        </w:rPr>
      </w:pPr>
      <w:r>
        <w:rPr/>
        <w:t>Repetir pruebas Seguridad y Vialidad y/o Investigación de</w:t>
      </w:r>
      <w:r>
        <w:rPr>
          <w:spacing w:val="-12"/>
        </w:rPr>
        <w:t> </w:t>
      </w:r>
      <w:r>
        <w:rPr/>
        <w:t>Antecedentes</w:t>
      </w:r>
      <w:r>
        <w:rPr>
          <w:b w:val="0"/>
        </w:rPr>
        <w:t>:</w:t>
      </w:r>
    </w:p>
    <w:p>
      <w:pPr>
        <w:pStyle w:val="BodyText"/>
      </w:pPr>
    </w:p>
    <w:p>
      <w:pPr>
        <w:pStyle w:val="BodyText"/>
        <w:spacing w:before="1"/>
        <w:ind w:left="749" w:right="400"/>
        <w:jc w:val="both"/>
      </w:pPr>
      <w:r>
        <w:rPr/>
        <w:t>Las personas que anteriormente hayan realizado la prueba y/o valoración para puestos policiales y obtuvieron un resultado desfavorable, podrán repetir dicha fase una vez transcurridos dos años desde su última aplicación.</w:t>
      </w:r>
    </w:p>
    <w:p>
      <w:pPr>
        <w:pStyle w:val="BodyText"/>
        <w:spacing w:before="11"/>
        <w:rPr>
          <w:sz w:val="25"/>
        </w:rPr>
      </w:pPr>
    </w:p>
    <w:p>
      <w:pPr>
        <w:pStyle w:val="Heading3"/>
        <w:numPr>
          <w:ilvl w:val="1"/>
          <w:numId w:val="4"/>
        </w:numPr>
        <w:tabs>
          <w:tab w:pos="750" w:val="left" w:leader="none"/>
        </w:tabs>
        <w:spacing w:line="240" w:lineRule="auto" w:before="0" w:after="0"/>
        <w:ind w:left="749" w:right="397" w:hanging="569"/>
        <w:jc w:val="left"/>
      </w:pPr>
      <w:r>
        <w:rPr/>
        <w:t>Personas que reportan valoraciones médicas negativas en convocatorias previas, para desempeñar puestos policiales del</w:t>
      </w:r>
      <w:r>
        <w:rPr>
          <w:spacing w:val="-5"/>
        </w:rPr>
        <w:t> </w:t>
      </w:r>
      <w:r>
        <w:rPr/>
        <w:t>OIJ:</w:t>
      </w:r>
    </w:p>
    <w:p>
      <w:pPr>
        <w:pStyle w:val="BodyText"/>
        <w:rPr>
          <w:b/>
        </w:rPr>
      </w:pPr>
    </w:p>
    <w:p>
      <w:pPr>
        <w:spacing w:before="0"/>
        <w:ind w:left="749" w:right="397" w:firstLine="0"/>
        <w:jc w:val="both"/>
        <w:rPr>
          <w:sz w:val="26"/>
        </w:rPr>
      </w:pPr>
      <w:r>
        <w:rPr>
          <w:sz w:val="26"/>
        </w:rPr>
        <w:t>Las personas que anteriormente hayan participado en convocatorias y presentaron condiciones de salud NO RECOMENDABLES para desempeñar puestos policiales del OIJ, independiente el tiempo transcurrido entre convocatorias, se realizará una valoración médica preliminar, siendo que estos estudios corresponden a interconsultas médicas con especialistas asumidas por cada participante, en aras de maximizar la utilización del recurso y evitar que la persona participante incurra en gastos adicionales a los ya realizados, se solicita, </w:t>
      </w:r>
      <w:r>
        <w:rPr>
          <w:b/>
          <w:sz w:val="26"/>
        </w:rPr>
        <w:t>en caso de contar con algún documento médico que presente elementos diferentes que pudieran modificar la condición determinada anteriormente, los aporte como parte de los documentos de requisitos</w:t>
      </w:r>
      <w:r>
        <w:rPr>
          <w:sz w:val="26"/>
        </w:rPr>
        <w:t>.</w:t>
      </w:r>
    </w:p>
    <w:p>
      <w:pPr>
        <w:pStyle w:val="BodyText"/>
      </w:pPr>
    </w:p>
    <w:p>
      <w:pPr>
        <w:pStyle w:val="Heading3"/>
        <w:numPr>
          <w:ilvl w:val="1"/>
          <w:numId w:val="4"/>
        </w:numPr>
        <w:tabs>
          <w:tab w:pos="750" w:val="left" w:leader="none"/>
        </w:tabs>
        <w:spacing w:line="240" w:lineRule="auto" w:before="1" w:after="0"/>
        <w:ind w:left="749" w:right="0" w:hanging="570"/>
        <w:jc w:val="left"/>
      </w:pPr>
      <w:r>
        <w:rPr/>
        <w:t>Reprogramación de</w:t>
      </w:r>
      <w:r>
        <w:rPr>
          <w:spacing w:val="1"/>
        </w:rPr>
        <w:t> </w:t>
      </w:r>
      <w:r>
        <w:rPr/>
        <w:t>pruebas:</w:t>
      </w:r>
    </w:p>
    <w:p>
      <w:pPr>
        <w:pStyle w:val="BodyText"/>
        <w:spacing w:before="11"/>
        <w:rPr>
          <w:b/>
          <w:sz w:val="25"/>
        </w:rPr>
      </w:pPr>
    </w:p>
    <w:p>
      <w:pPr>
        <w:pStyle w:val="BodyText"/>
        <w:ind w:left="749" w:right="397"/>
        <w:jc w:val="both"/>
      </w:pPr>
      <w:r>
        <w:rPr/>
        <w:t>Las personas que son citadas a pruebas, en caso de no presentarse deberá remitir una justificación por escrito y debidamente documentada al Subproceso de Reclutamiento y Selección, las personas que son citadas a fases selectivas por parte de la Administración del OIJ deberá gestionar ante esa oficina la reprogramación; ambos casos en </w:t>
      </w:r>
      <w:r>
        <w:rPr>
          <w:b/>
        </w:rPr>
        <w:t>un plazo máximo de 3 días hábiles </w:t>
      </w:r>
      <w:r>
        <w:rPr/>
        <w:t>desde la fecha de su convocatoria, a fin de valorar una posible reprogramación, </w:t>
      </w:r>
      <w:r>
        <w:rPr>
          <w:b/>
        </w:rPr>
        <w:t>por una única vez</w:t>
      </w:r>
      <w:r>
        <w:rPr/>
        <w:t>.</w:t>
      </w:r>
    </w:p>
    <w:p>
      <w:pPr>
        <w:spacing w:after="0"/>
        <w:jc w:val="both"/>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25856"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BodyText"/>
        <w:spacing w:before="244"/>
        <w:ind w:left="749" w:right="397"/>
        <w:jc w:val="both"/>
      </w:pPr>
      <w:r>
        <w:rPr/>
        <w:t>En el caso de las pruebas médicas toda persona que quede ausente, de oficio se reprograma por una única vez.</w:t>
      </w:r>
    </w:p>
    <w:p>
      <w:pPr>
        <w:pStyle w:val="BodyText"/>
        <w:rPr>
          <w:sz w:val="30"/>
        </w:rPr>
      </w:pPr>
    </w:p>
    <w:p>
      <w:pPr>
        <w:pStyle w:val="Heading1"/>
        <w:numPr>
          <w:ilvl w:val="0"/>
          <w:numId w:val="2"/>
        </w:numPr>
        <w:tabs>
          <w:tab w:pos="749" w:val="left" w:leader="none"/>
          <w:tab w:pos="750" w:val="left" w:leader="none"/>
        </w:tabs>
        <w:spacing w:line="240" w:lineRule="auto" w:before="258" w:after="0"/>
        <w:ind w:left="749" w:right="0" w:hanging="644"/>
        <w:jc w:val="left"/>
      </w:pPr>
      <w:r>
        <w:rPr/>
        <w:t>CONDICIONES DE</w:t>
      </w:r>
      <w:r>
        <w:rPr>
          <w:spacing w:val="-5"/>
        </w:rPr>
        <w:t> </w:t>
      </w:r>
      <w:r>
        <w:rPr/>
        <w:t>INTERÉS</w:t>
      </w:r>
    </w:p>
    <w:p>
      <w:pPr>
        <w:pStyle w:val="BodyText"/>
        <w:spacing w:before="1"/>
        <w:rPr>
          <w:b/>
        </w:rPr>
      </w:pPr>
    </w:p>
    <w:p>
      <w:pPr>
        <w:pStyle w:val="Heading3"/>
        <w:numPr>
          <w:ilvl w:val="1"/>
          <w:numId w:val="5"/>
        </w:numPr>
        <w:tabs>
          <w:tab w:pos="750" w:val="left" w:leader="none"/>
        </w:tabs>
        <w:spacing w:line="240" w:lineRule="auto" w:before="0" w:after="0"/>
        <w:ind w:left="749" w:right="0" w:hanging="570"/>
        <w:jc w:val="left"/>
      </w:pPr>
      <w:r>
        <w:rPr/>
        <w:t>Acreditación de requisitos y su actualización en el expediente</w:t>
      </w:r>
      <w:r>
        <w:rPr>
          <w:spacing w:val="-11"/>
        </w:rPr>
        <w:t> </w:t>
      </w:r>
      <w:r>
        <w:rPr/>
        <w:t>personal</w:t>
      </w:r>
    </w:p>
    <w:p>
      <w:pPr>
        <w:pStyle w:val="BodyText"/>
        <w:rPr>
          <w:b/>
        </w:rPr>
      </w:pPr>
    </w:p>
    <w:p>
      <w:pPr>
        <w:pStyle w:val="BodyText"/>
        <w:ind w:left="749" w:right="397"/>
        <w:jc w:val="both"/>
      </w:pPr>
      <w:r>
        <w:rPr/>
        <w:t>Es responsabilidad de cada </w:t>
      </w:r>
      <w:r>
        <w:rPr>
          <w:b/>
          <w:i/>
        </w:rPr>
        <w:t>persona servidora judicial </w:t>
      </w:r>
      <w:r>
        <w:rPr/>
        <w:t>al momento de inscribirse en un proceso selectivo, verificar que los documentos que acrediten el </w:t>
      </w:r>
      <w:r>
        <w:rPr>
          <w:b/>
          <w:i/>
        </w:rPr>
        <w:t>cumplimiento de los requisitos </w:t>
      </w:r>
      <w:r>
        <w:rPr/>
        <w:t>se encuentren al día en su expediente personal (antes de la fecha de cierre); de no ser así, su participación será desestimada.</w:t>
      </w:r>
    </w:p>
    <w:p>
      <w:pPr>
        <w:pStyle w:val="BodyText"/>
      </w:pPr>
    </w:p>
    <w:p>
      <w:pPr>
        <w:pStyle w:val="BodyText"/>
        <w:ind w:left="749" w:right="396"/>
        <w:jc w:val="both"/>
      </w:pPr>
      <w:r>
        <w:rPr/>
        <w:t>Para ello, deberá ingresar a la plataforma </w:t>
      </w:r>
      <w:r>
        <w:rPr>
          <w:b/>
          <w:i/>
        </w:rPr>
        <w:t>GH en Línea</w:t>
      </w:r>
      <w:r>
        <w:rPr>
          <w:b/>
        </w:rPr>
        <w:t>, </w:t>
      </w:r>
      <w:r>
        <w:rPr/>
        <w:t>en el módulo </w:t>
      </w:r>
      <w:r>
        <w:rPr>
          <w:b/>
          <w:i/>
        </w:rPr>
        <w:t>Su </w:t>
      </w:r>
      <w:r>
        <w:rPr>
          <w:b/>
          <w:i/>
        </w:rPr>
        <w:t>consulta (Expediente personal) </w:t>
      </w:r>
      <w:r>
        <w:rPr/>
        <w:t>y constatar que cuenta con los atestados necesarios, incluyendo el título de bachiller en educación media (aún cuando tenga un título profesional). Asimismo, deberá corroborar que otros documentos como la cédula, licencias o el carnet de incorporación al respectivo Colegio Profesional, entre otros, </w:t>
      </w:r>
      <w:r>
        <w:rPr>
          <w:b/>
        </w:rPr>
        <w:t>se encuentren vigentes </w:t>
      </w:r>
      <w:r>
        <w:rPr/>
        <w:t>en dicho</w:t>
      </w:r>
      <w:r>
        <w:rPr>
          <w:spacing w:val="-21"/>
        </w:rPr>
        <w:t> </w:t>
      </w:r>
      <w:r>
        <w:rPr/>
        <w:t>expediente.</w:t>
      </w:r>
    </w:p>
    <w:p>
      <w:pPr>
        <w:pStyle w:val="BodyText"/>
      </w:pPr>
    </w:p>
    <w:p>
      <w:pPr>
        <w:spacing w:before="0"/>
        <w:ind w:left="749" w:right="396" w:firstLine="0"/>
        <w:jc w:val="both"/>
        <w:rPr>
          <w:sz w:val="26"/>
        </w:rPr>
      </w:pPr>
      <w:r>
        <w:rPr>
          <w:sz w:val="26"/>
        </w:rPr>
        <w:t>Como parte de la acreditación de requisitos, en caso de que cuente con </w:t>
      </w:r>
      <w:r>
        <w:rPr>
          <w:b/>
          <w:sz w:val="26"/>
        </w:rPr>
        <w:t>experiencia externa al Poder Judicial </w:t>
      </w:r>
      <w:r>
        <w:rPr>
          <w:i/>
          <w:sz w:val="26"/>
        </w:rPr>
        <w:t>(en labores relacionadas con el puesto o </w:t>
      </w:r>
      <w:r>
        <w:rPr>
          <w:i/>
          <w:sz w:val="26"/>
        </w:rPr>
        <w:t>en supervisión de personal)</w:t>
      </w:r>
      <w:r>
        <w:rPr>
          <w:sz w:val="26"/>
        </w:rPr>
        <w:t>, y no registre en su expediente las respectivas constancias de tiempo servido, deberá presentarlas y verificar que se indique la siguiente información: fecha de ingreso y de salida, cargo ocupado, requisitos, funciones desempeñadas y si tuvo permisos sin goce de salario (artículo 35 del Código de Trabajo).</w:t>
      </w:r>
    </w:p>
    <w:p>
      <w:pPr>
        <w:pStyle w:val="BodyText"/>
        <w:spacing w:before="1"/>
      </w:pPr>
    </w:p>
    <w:p>
      <w:pPr>
        <w:pStyle w:val="BodyText"/>
        <w:ind w:left="749" w:right="254"/>
        <w:jc w:val="both"/>
      </w:pPr>
      <w:r>
        <w:rPr/>
        <w:t>Si durante el periodo de inscripción requiere </w:t>
      </w:r>
      <w:r>
        <w:rPr>
          <w:b/>
        </w:rPr>
        <w:t>sustituir documentos vencidos o adjuntar nuevos</w:t>
      </w:r>
      <w:r>
        <w:rPr/>
        <w:t>, deberá remitirlos vía correo electrónico (formato pdf) al Archivo Central de Gestión Humana: </w:t>
      </w:r>
      <w:hyperlink r:id="rId8">
        <w:r>
          <w:rPr>
            <w:color w:val="0000FF"/>
            <w:u w:val="single" w:color="0000FF"/>
          </w:rPr>
          <w:t>czamorarc@poder-judicial.go.cr</w:t>
        </w:r>
        <w:r>
          <w:rPr>
            <w:color w:val="0000FF"/>
          </w:rPr>
          <w:t> </w:t>
        </w:r>
      </w:hyperlink>
      <w:r>
        <w:rPr/>
        <w:t>para que se incorporen en su momento a su expediente electrónico, y copiar al correo</w:t>
      </w:r>
    </w:p>
    <w:p>
      <w:pPr>
        <w:spacing w:after="0"/>
        <w:jc w:val="both"/>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24832"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BodyText"/>
        <w:spacing w:before="244"/>
        <w:ind w:left="749" w:right="258"/>
        <w:jc w:val="both"/>
      </w:pPr>
      <w:hyperlink r:id="rId9">
        <w:r>
          <w:rPr>
            <w:color w:val="0000FF"/>
            <w:u w:val="single" w:color="0000FF"/>
          </w:rPr>
          <w:t>bmorach@poder-judicial.go.cr</w:t>
        </w:r>
      </w:hyperlink>
      <w:r>
        <w:rPr>
          <w:color w:val="0000FF"/>
        </w:rPr>
        <w:t> </w:t>
      </w:r>
      <w:r>
        <w:rPr/>
        <w:t>para la revisión de requisitos correspondiente a este proceso en particular.</w:t>
      </w:r>
    </w:p>
    <w:p>
      <w:pPr>
        <w:pStyle w:val="BodyText"/>
      </w:pPr>
    </w:p>
    <w:p>
      <w:pPr>
        <w:pStyle w:val="Heading3"/>
        <w:numPr>
          <w:ilvl w:val="1"/>
          <w:numId w:val="5"/>
        </w:numPr>
        <w:tabs>
          <w:tab w:pos="750" w:val="left" w:leader="none"/>
        </w:tabs>
        <w:spacing w:line="240" w:lineRule="auto" w:before="0" w:after="0"/>
        <w:ind w:left="749" w:right="0" w:hanging="570"/>
        <w:jc w:val="left"/>
      </w:pPr>
      <w:r>
        <w:rPr/>
        <w:t>Atestados de personas que no laboran en el Poder</w:t>
      </w:r>
      <w:r>
        <w:rPr>
          <w:spacing w:val="-5"/>
        </w:rPr>
        <w:t> </w:t>
      </w:r>
      <w:r>
        <w:rPr/>
        <w:t>Judicial</w:t>
      </w:r>
    </w:p>
    <w:p>
      <w:pPr>
        <w:pStyle w:val="BodyText"/>
        <w:rPr>
          <w:b/>
        </w:rPr>
      </w:pPr>
    </w:p>
    <w:p>
      <w:pPr>
        <w:pStyle w:val="BodyText"/>
        <w:ind w:left="749" w:right="257"/>
        <w:jc w:val="both"/>
      </w:pPr>
      <w:r>
        <w:rPr/>
        <w:t>La persona que </w:t>
      </w:r>
      <w:r>
        <w:rPr>
          <w:b/>
          <w:u w:val="single"/>
        </w:rPr>
        <w:t>no</w:t>
      </w:r>
      <w:r>
        <w:rPr>
          <w:b/>
        </w:rPr>
        <w:t> </w:t>
      </w:r>
      <w:r>
        <w:rPr/>
        <w:t>labore en el Poder Judicial deberá adjuntar sus atestados en forma digital una vez que haya completado la oferta de servicios en línea, momento en el que se le habilitará un “buzón” para cargar la documentación necesaria. Los archivos deberán tener formato PDF y no sobrepasar los 3 MB cada uno.</w:t>
      </w:r>
    </w:p>
    <w:p>
      <w:pPr>
        <w:pStyle w:val="BodyText"/>
      </w:pPr>
    </w:p>
    <w:p>
      <w:pPr>
        <w:pStyle w:val="BodyText"/>
        <w:spacing w:before="1"/>
        <w:ind w:left="749" w:right="253"/>
        <w:jc w:val="both"/>
      </w:pPr>
      <w:r>
        <w:rPr/>
        <w:t>Para verificar el requisito de experiencia laboral en labores relacionadas al puesto, y si ésta es externa al Poder Judicial, debe presentar las constancias de tiempo servido de los trabajos desempeñados (original), ya sea de empresas públicas o privadas, las cuales deben incluir: fecha de ingreso y de salida (en caso de que ya no labore), cargo que ocupó en cada una de las empresas detallando los requisitos del cargo ocupado, así como las funciones desempeñadas en el mismo y si contó con permisos sin goce de salario. Solo se aceptarán las constancias que cumplan con la descripción</w:t>
      </w:r>
      <w:r>
        <w:rPr>
          <w:spacing w:val="-2"/>
        </w:rPr>
        <w:t> </w:t>
      </w:r>
      <w:r>
        <w:rPr/>
        <w:t>indicada.</w:t>
      </w:r>
    </w:p>
    <w:p>
      <w:pPr>
        <w:pStyle w:val="BodyText"/>
        <w:rPr>
          <w:sz w:val="28"/>
        </w:rPr>
      </w:pPr>
    </w:p>
    <w:p>
      <w:pPr>
        <w:pStyle w:val="Heading3"/>
        <w:numPr>
          <w:ilvl w:val="1"/>
          <w:numId w:val="5"/>
        </w:numPr>
        <w:tabs>
          <w:tab w:pos="750" w:val="left" w:leader="none"/>
        </w:tabs>
        <w:spacing w:line="240" w:lineRule="auto" w:before="0" w:after="0"/>
        <w:ind w:left="749" w:right="0" w:hanging="570"/>
        <w:jc w:val="left"/>
      </w:pPr>
      <w:r>
        <w:rPr/>
        <w:t>Liquidación de derechos de vacaciones de otras</w:t>
      </w:r>
      <w:r>
        <w:rPr>
          <w:spacing w:val="-4"/>
        </w:rPr>
        <w:t> </w:t>
      </w:r>
      <w:r>
        <w:rPr/>
        <w:t>instituciones</w:t>
      </w:r>
    </w:p>
    <w:p>
      <w:pPr>
        <w:pStyle w:val="BodyText"/>
        <w:rPr>
          <w:b/>
        </w:rPr>
      </w:pPr>
    </w:p>
    <w:p>
      <w:pPr>
        <w:pStyle w:val="BodyText"/>
        <w:ind w:left="749" w:right="253"/>
        <w:jc w:val="both"/>
      </w:pPr>
      <w:r>
        <w:rPr/>
        <w:t>Según acuerdo del Consejo Superior tomado en sesión N° 109-12, celebrada el 18 de diciembre de 2012, artículo LXXV, las personas que ingresen a este Poder de la República y hayan laborado con anterioridad en otras instituciones estatales, deberán haber liquidado con sus patronos los derechos de vacaciones que les correspondían, dado que a partir del 01 de enero de 2013 se otorgan únicamente las vacaciones correspondientes al tiempo laborado en el Poder Judicial.</w:t>
      </w:r>
    </w:p>
    <w:p>
      <w:pPr>
        <w:pStyle w:val="BodyText"/>
        <w:spacing w:before="11"/>
        <w:rPr>
          <w:sz w:val="29"/>
        </w:rPr>
      </w:pPr>
    </w:p>
    <w:p>
      <w:pPr>
        <w:pStyle w:val="Heading3"/>
        <w:numPr>
          <w:ilvl w:val="1"/>
          <w:numId w:val="5"/>
        </w:numPr>
        <w:tabs>
          <w:tab w:pos="750" w:val="left" w:leader="none"/>
        </w:tabs>
        <w:spacing w:line="240" w:lineRule="auto" w:before="0" w:after="0"/>
        <w:ind w:left="749" w:right="0" w:hanging="570"/>
        <w:jc w:val="left"/>
      </w:pPr>
      <w:r>
        <w:rPr/>
        <w:t>Régimen jubilatorio y reconocimiento de</w:t>
      </w:r>
      <w:r>
        <w:rPr>
          <w:spacing w:val="2"/>
        </w:rPr>
        <w:t> </w:t>
      </w:r>
      <w:r>
        <w:rPr/>
        <w:t>anualidades</w:t>
      </w:r>
    </w:p>
    <w:p>
      <w:pPr>
        <w:pStyle w:val="BodyText"/>
        <w:spacing w:before="11"/>
        <w:rPr>
          <w:b/>
          <w:sz w:val="29"/>
        </w:rPr>
      </w:pPr>
    </w:p>
    <w:p>
      <w:pPr>
        <w:pStyle w:val="BodyText"/>
        <w:ind w:left="749" w:right="254"/>
        <w:jc w:val="both"/>
      </w:pPr>
      <w:r>
        <w:rPr/>
        <w:t>El Poder Judicial tiene un régimen jubilatorio propio y para reconocer las anualidades de otras instituciones del Estado, la Ley Orgánica del Poder Judicial</w:t>
      </w:r>
    </w:p>
    <w:p>
      <w:pPr>
        <w:spacing w:after="0"/>
        <w:jc w:val="both"/>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23808"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BodyText"/>
        <w:spacing w:before="244"/>
        <w:ind w:left="749" w:right="254"/>
        <w:jc w:val="both"/>
      </w:pPr>
      <w:r>
        <w:rPr/>
        <w:t>en el artículo 226 establece que debe determinarse la diferencia entre lo cotizado en otros regímenes en relación con el Poder Judicial.</w:t>
      </w:r>
    </w:p>
    <w:p>
      <w:pPr>
        <w:pStyle w:val="BodyText"/>
      </w:pPr>
    </w:p>
    <w:p>
      <w:pPr>
        <w:pStyle w:val="BodyText"/>
        <w:ind w:left="749" w:right="257"/>
        <w:jc w:val="both"/>
      </w:pPr>
      <w:r>
        <w:rPr/>
        <w:t>Estas cuotas deben actualizarse al valor presente por el índice de precios al consumidor (IPC), definido por el Instituto Nacional de Estadística y Censos (INEC).</w:t>
      </w:r>
    </w:p>
    <w:p>
      <w:pPr>
        <w:pStyle w:val="BodyText"/>
      </w:pPr>
    </w:p>
    <w:p>
      <w:pPr>
        <w:pStyle w:val="BodyText"/>
        <w:spacing w:before="1"/>
        <w:ind w:left="749" w:right="258"/>
        <w:jc w:val="both"/>
      </w:pPr>
      <w:r>
        <w:rPr/>
        <w:t>Además, la persona interesada deberá cancelar el rendimiento real promedio que se haya obtenido sobre las sumas trasladadas, de haberlas invertido el Fondo de Jubilaciones y Pensiones del Poder Judicial durante el período reconocido.</w:t>
      </w:r>
    </w:p>
    <w:p>
      <w:pPr>
        <w:pStyle w:val="BodyText"/>
        <w:spacing w:before="10"/>
        <w:rPr>
          <w:sz w:val="29"/>
        </w:rPr>
      </w:pPr>
    </w:p>
    <w:p>
      <w:pPr>
        <w:pStyle w:val="Heading3"/>
        <w:numPr>
          <w:ilvl w:val="1"/>
          <w:numId w:val="5"/>
        </w:numPr>
        <w:tabs>
          <w:tab w:pos="750" w:val="left" w:leader="none"/>
        </w:tabs>
        <w:spacing w:line="240" w:lineRule="auto" w:before="0" w:after="0"/>
        <w:ind w:left="749" w:right="0" w:hanging="570"/>
        <w:jc w:val="left"/>
      </w:pPr>
      <w:r>
        <w:rPr/>
        <w:t>Ley de Fortalecimiento de las Finanzas</w:t>
      </w:r>
      <w:r>
        <w:rPr>
          <w:spacing w:val="-1"/>
        </w:rPr>
        <w:t> </w:t>
      </w:r>
      <w:r>
        <w:rPr/>
        <w:t>Públicas</w:t>
      </w:r>
    </w:p>
    <w:p>
      <w:pPr>
        <w:pStyle w:val="BodyText"/>
        <w:spacing w:before="10"/>
        <w:rPr>
          <w:b/>
          <w:sz w:val="29"/>
        </w:rPr>
      </w:pPr>
    </w:p>
    <w:p>
      <w:pPr>
        <w:pStyle w:val="BodyText"/>
        <w:ind w:left="749" w:right="251"/>
        <w:jc w:val="both"/>
      </w:pPr>
      <w:r>
        <w:rPr/>
        <w:t>De conformidad con lo establecido por Corte Plena en sesión 11-19 del 18 de marzo del 2019, artículo XIV, relacionado con la Ley N° 9635 de Fortalecimiento de las Finanzas Públicas, para las personas que ingresen por primera vez o reingresen a esta Institución, su contrato laboral será bajo las condiciones establecidas en dicho acuerdo.</w:t>
      </w:r>
    </w:p>
    <w:p>
      <w:pPr>
        <w:pStyle w:val="BodyText"/>
        <w:spacing w:before="1"/>
      </w:pPr>
    </w:p>
    <w:p>
      <w:pPr>
        <w:pStyle w:val="BodyText"/>
        <w:ind w:left="749" w:right="257"/>
        <w:jc w:val="both"/>
      </w:pPr>
      <w:r>
        <w:rPr/>
        <w:t>Asimismo, para las personas que tengan relación laboral con el Poder Judicial antes del 4 de diciembre del 2018, el Subproceso de Administración Salarial valorará cada caso individualmente para definir si la asignación de los componentes salariales se dará en valor nominal o porcentual según corresponda.</w:t>
      </w:r>
    </w:p>
    <w:p>
      <w:pPr>
        <w:pStyle w:val="BodyText"/>
        <w:spacing w:before="11"/>
        <w:rPr>
          <w:sz w:val="25"/>
        </w:rPr>
      </w:pPr>
    </w:p>
    <w:p>
      <w:pPr>
        <w:pStyle w:val="Heading3"/>
        <w:numPr>
          <w:ilvl w:val="1"/>
          <w:numId w:val="5"/>
        </w:numPr>
        <w:tabs>
          <w:tab w:pos="750" w:val="left" w:leader="none"/>
        </w:tabs>
        <w:spacing w:line="240" w:lineRule="auto" w:before="0" w:after="0"/>
        <w:ind w:left="749" w:right="0" w:hanging="570"/>
        <w:jc w:val="left"/>
      </w:pPr>
      <w:r>
        <w:rPr/>
        <w:t>Horario laboral:</w:t>
      </w:r>
    </w:p>
    <w:p>
      <w:pPr>
        <w:pStyle w:val="BodyText"/>
        <w:rPr>
          <w:b/>
        </w:rPr>
      </w:pPr>
    </w:p>
    <w:p>
      <w:pPr>
        <w:pStyle w:val="BodyText"/>
        <w:ind w:left="749" w:right="256"/>
        <w:jc w:val="both"/>
      </w:pPr>
      <w:r>
        <w:rPr/>
        <w:t>Los participantes para estas clases de puesto deben contar con disponibilidad para laborar en horarios alternos, días feriados, fines de semana, jornadas extraordinarias, trasladarse a diferentes partes del país según los roles de trabajo que definan las jefaturas respectivas.</w:t>
      </w:r>
    </w:p>
    <w:p>
      <w:pPr>
        <w:pStyle w:val="BodyText"/>
        <w:spacing w:before="1"/>
      </w:pPr>
    </w:p>
    <w:p>
      <w:pPr>
        <w:pStyle w:val="BodyText"/>
        <w:ind w:left="749" w:right="257"/>
        <w:jc w:val="both"/>
      </w:pPr>
      <w:r>
        <w:rPr/>
        <w:t>Se insta a las mujeres a participar en este proceso (sesión Corte Plena N° 03-13, del 21 de enero de 2013, artículo XXVIII).</w:t>
      </w:r>
    </w:p>
    <w:p>
      <w:pPr>
        <w:spacing w:after="0"/>
        <w:jc w:val="both"/>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22784"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BodyText"/>
        <w:rPr>
          <w:sz w:val="20"/>
        </w:rPr>
      </w:pPr>
    </w:p>
    <w:p>
      <w:pPr>
        <w:pStyle w:val="BodyText"/>
        <w:spacing w:before="1"/>
        <w:rPr>
          <w:sz w:val="20"/>
        </w:rPr>
      </w:pPr>
    </w:p>
    <w:p>
      <w:pPr>
        <w:pStyle w:val="Heading1"/>
        <w:numPr>
          <w:ilvl w:val="0"/>
          <w:numId w:val="2"/>
        </w:numPr>
        <w:tabs>
          <w:tab w:pos="750" w:val="left" w:leader="none"/>
        </w:tabs>
        <w:spacing w:line="240" w:lineRule="auto" w:before="101" w:after="0"/>
        <w:ind w:left="749" w:right="0" w:hanging="409"/>
        <w:jc w:val="left"/>
      </w:pPr>
      <w:r>
        <w:rPr/>
        <w:t>PROCEDIMIENTO DE</w:t>
      </w:r>
      <w:r>
        <w:rPr>
          <w:spacing w:val="-3"/>
        </w:rPr>
        <w:t> </w:t>
      </w:r>
      <w:r>
        <w:rPr/>
        <w:t>INSCRIPCIÓN</w:t>
      </w:r>
    </w:p>
    <w:p>
      <w:pPr>
        <w:pStyle w:val="BodyText"/>
        <w:rPr>
          <w:b/>
        </w:rPr>
      </w:pPr>
    </w:p>
    <w:p>
      <w:pPr>
        <w:pStyle w:val="ListParagraph"/>
        <w:numPr>
          <w:ilvl w:val="1"/>
          <w:numId w:val="6"/>
        </w:numPr>
        <w:tabs>
          <w:tab w:pos="750" w:val="left" w:leader="none"/>
        </w:tabs>
        <w:spacing w:line="240" w:lineRule="auto" w:before="0" w:after="0"/>
        <w:ind w:left="749" w:right="399" w:hanging="569"/>
        <w:jc w:val="both"/>
        <w:rPr>
          <w:sz w:val="26"/>
        </w:rPr>
      </w:pPr>
      <w:r>
        <w:rPr>
          <w:sz w:val="26"/>
        </w:rPr>
        <w:t>Las personas interesadas que cumplan con todos los requisitos, a la fecha de cierre del concurso, deberán </w:t>
      </w:r>
      <w:r>
        <w:rPr>
          <w:b/>
          <w:sz w:val="26"/>
        </w:rPr>
        <w:t>completar la oferta electrónica</w:t>
      </w:r>
      <w:r>
        <w:rPr>
          <w:sz w:val="26"/>
        </w:rPr>
        <w:t>, a través de las siguientes direcciones. Asimismo, se recomienda ingresar previamente a la “</w:t>
      </w:r>
      <w:r>
        <w:rPr>
          <w:i/>
          <w:sz w:val="26"/>
        </w:rPr>
        <w:t>guía </w:t>
      </w:r>
      <w:r>
        <w:rPr>
          <w:i/>
          <w:sz w:val="26"/>
        </w:rPr>
        <w:t>de inscripción</w:t>
      </w:r>
      <w:r>
        <w:rPr>
          <w:sz w:val="26"/>
        </w:rPr>
        <w:t>” a fin de conocer el procedimiento para realizar dicho registro electrónico:</w:t>
      </w:r>
    </w:p>
    <w:p>
      <w:pPr>
        <w:pStyle w:val="BodyText"/>
        <w:spacing w:before="8"/>
        <w:rPr>
          <w:sz w:val="37"/>
        </w:rPr>
      </w:pPr>
    </w:p>
    <w:p>
      <w:pPr>
        <w:pStyle w:val="Heading3"/>
        <w:ind w:left="806" w:right="887" w:firstLine="0"/>
        <w:jc w:val="center"/>
      </w:pPr>
      <w:r>
        <w:rPr/>
        <w:t>Guía para inscripción electrónica:</w:t>
      </w:r>
    </w:p>
    <w:p>
      <w:pPr>
        <w:pStyle w:val="BodyText"/>
        <w:ind w:left="806" w:right="887"/>
        <w:jc w:val="center"/>
      </w:pPr>
      <w:hyperlink r:id="rId10">
        <w:r>
          <w:rPr>
            <w:color w:val="0000FF"/>
            <w:u w:val="single" w:color="0000FF"/>
          </w:rPr>
          <w:t>https://ghreclutamientoyseleccion.poder-judicial.go.cr/index.php/otrainfo</w:t>
        </w:r>
      </w:hyperlink>
    </w:p>
    <w:p>
      <w:pPr>
        <w:pStyle w:val="BodyText"/>
        <w:spacing w:before="7"/>
        <w:rPr>
          <w:sz w:val="17"/>
        </w:rPr>
      </w:pPr>
    </w:p>
    <w:p>
      <w:pPr>
        <w:pStyle w:val="Heading3"/>
        <w:spacing w:before="99"/>
        <w:ind w:left="806" w:right="887" w:firstLine="0"/>
        <w:jc w:val="center"/>
      </w:pPr>
      <w:r>
        <w:rPr/>
        <w:t>Inscripción en Internet</w:t>
      </w:r>
    </w:p>
    <w:p>
      <w:pPr>
        <w:pStyle w:val="BodyText"/>
        <w:ind w:left="805" w:right="887"/>
        <w:jc w:val="center"/>
      </w:pPr>
      <w:hyperlink r:id="rId11">
        <w:r>
          <w:rPr>
            <w:color w:val="0000FF"/>
            <w:u w:val="single" w:color="0000FF"/>
          </w:rPr>
          <w:t>https://pjenlinea2.poder-judicial.go.cr/ghenlinea/</w:t>
        </w:r>
      </w:hyperlink>
    </w:p>
    <w:p>
      <w:pPr>
        <w:pStyle w:val="BodyText"/>
        <w:spacing w:before="6"/>
        <w:rPr>
          <w:sz w:val="17"/>
        </w:rPr>
      </w:pPr>
    </w:p>
    <w:p>
      <w:pPr>
        <w:pStyle w:val="Heading3"/>
        <w:spacing w:before="99"/>
        <w:ind w:left="806" w:right="884" w:firstLine="0"/>
        <w:jc w:val="center"/>
      </w:pPr>
      <w:r>
        <w:rPr/>
        <w:t>Inscripción en Intranet</w:t>
      </w:r>
    </w:p>
    <w:p>
      <w:pPr>
        <w:pStyle w:val="BodyText"/>
        <w:ind w:left="805" w:right="887"/>
        <w:jc w:val="center"/>
      </w:pPr>
      <w:hyperlink r:id="rId12">
        <w:r>
          <w:rPr>
            <w:color w:val="0000FF"/>
            <w:u w:val="single" w:color="0000FF"/>
          </w:rPr>
          <w:t>http://sjoaplpro40/ghenlinea2/</w:t>
        </w:r>
      </w:hyperlink>
    </w:p>
    <w:p>
      <w:pPr>
        <w:pStyle w:val="BodyText"/>
        <w:rPr>
          <w:sz w:val="20"/>
        </w:rPr>
      </w:pPr>
    </w:p>
    <w:p>
      <w:pPr>
        <w:pStyle w:val="BodyText"/>
        <w:spacing w:before="7"/>
        <w:rPr>
          <w:sz w:val="23"/>
        </w:rPr>
      </w:pPr>
    </w:p>
    <w:p>
      <w:pPr>
        <w:pStyle w:val="Heading3"/>
        <w:spacing w:line="276" w:lineRule="auto" w:before="99"/>
        <w:ind w:left="888" w:right="498" w:firstLine="0"/>
      </w:pPr>
      <w:r>
        <w:rPr/>
        <w:t>No se recibirá ni dará trámite a solicitudes de inscripción que ingresen por cualquier otro medio que no sea el señalado.</w:t>
      </w:r>
    </w:p>
    <w:p>
      <w:pPr>
        <w:pStyle w:val="BodyText"/>
        <w:rPr>
          <w:b/>
        </w:rPr>
      </w:pPr>
    </w:p>
    <w:p>
      <w:pPr>
        <w:pStyle w:val="ListParagraph"/>
        <w:numPr>
          <w:ilvl w:val="1"/>
          <w:numId w:val="6"/>
        </w:numPr>
        <w:tabs>
          <w:tab w:pos="750" w:val="left" w:leader="none"/>
        </w:tabs>
        <w:spacing w:line="240" w:lineRule="auto" w:before="0" w:after="0"/>
        <w:ind w:left="749" w:right="397" w:hanging="569"/>
        <w:jc w:val="both"/>
        <w:rPr>
          <w:sz w:val="26"/>
        </w:rPr>
      </w:pPr>
      <w:r>
        <w:rPr>
          <w:sz w:val="26"/>
        </w:rPr>
        <w:t>Para ingresar a este servicio de inscripción electrónica, deberá de contar con una versión de Internet Explorer no inferior a la 9, caso contrario deberá acceder a esta dirección web desde el navegador Mozilla Firefox, Chrome o Safari.</w:t>
      </w:r>
    </w:p>
    <w:p>
      <w:pPr>
        <w:pStyle w:val="BodyText"/>
      </w:pPr>
    </w:p>
    <w:p>
      <w:pPr>
        <w:pStyle w:val="ListParagraph"/>
        <w:numPr>
          <w:ilvl w:val="1"/>
          <w:numId w:val="6"/>
        </w:numPr>
        <w:tabs>
          <w:tab w:pos="750" w:val="left" w:leader="none"/>
        </w:tabs>
        <w:spacing w:line="240" w:lineRule="auto" w:before="0" w:after="0"/>
        <w:ind w:left="749" w:right="397" w:hanging="569"/>
        <w:jc w:val="both"/>
        <w:rPr>
          <w:sz w:val="26"/>
        </w:rPr>
      </w:pPr>
      <w:r>
        <w:rPr>
          <w:sz w:val="26"/>
        </w:rPr>
        <w:t>El sistema se habilita las 24 horas durante el periodo definido para realizar la inscripción, sin embargo, se debe considerar que el horario de atención al público para consultas es de 7:30 a.m. a 12:00 m y de 1:00 p.m. a 4:30 p.m., por tanto, se recomienda realizar la inscripción en este</w:t>
      </w:r>
      <w:r>
        <w:rPr>
          <w:spacing w:val="-2"/>
          <w:sz w:val="26"/>
        </w:rPr>
        <w:t> </w:t>
      </w:r>
      <w:r>
        <w:rPr>
          <w:sz w:val="26"/>
        </w:rPr>
        <w:t>horario.</w:t>
      </w:r>
    </w:p>
    <w:p>
      <w:pPr>
        <w:spacing w:after="0" w:line="240" w:lineRule="auto"/>
        <w:jc w:val="both"/>
        <w:rPr>
          <w:sz w:val="26"/>
        </w:rPr>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20736"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ListParagraph"/>
        <w:numPr>
          <w:ilvl w:val="1"/>
          <w:numId w:val="6"/>
        </w:numPr>
        <w:tabs>
          <w:tab w:pos="750" w:val="left" w:leader="none"/>
        </w:tabs>
        <w:spacing w:line="240" w:lineRule="auto" w:before="244" w:after="0"/>
        <w:ind w:left="749" w:right="398" w:hanging="569"/>
        <w:jc w:val="both"/>
        <w:rPr>
          <w:sz w:val="26"/>
        </w:rPr>
      </w:pPr>
      <w:r>
        <w:rPr>
          <w:sz w:val="26"/>
        </w:rPr>
        <w:t>La oferta electrónica deberá completarse en tiempo y forma según se indica en este cartel, para ello deberá brindar toda la información bajo juramento, pues de encontrarse cualquier omisión o falsedad la inscripción podrá anularse y será considerada falta grave, de conformidad con lo dispuesto en el Código</w:t>
      </w:r>
      <w:r>
        <w:rPr>
          <w:spacing w:val="-14"/>
          <w:sz w:val="26"/>
        </w:rPr>
        <w:t> </w:t>
      </w:r>
      <w:r>
        <w:rPr>
          <w:sz w:val="26"/>
        </w:rPr>
        <w:t>Penal.</w:t>
      </w:r>
    </w:p>
    <w:p>
      <w:pPr>
        <w:pStyle w:val="BodyText"/>
      </w:pPr>
    </w:p>
    <w:p>
      <w:pPr>
        <w:pStyle w:val="BodyText"/>
        <w:ind w:left="749" w:right="399"/>
        <w:jc w:val="both"/>
      </w:pPr>
      <w:r>
        <w:rPr/>
        <w:t>Al finalizar el registro de datos en su totalidad el sistema generará automáticamente el respectivo comprobante de inscripción, el cual será su respaldo para posibles apelaciones.</w:t>
      </w:r>
    </w:p>
    <w:p>
      <w:pPr>
        <w:pStyle w:val="BodyText"/>
      </w:pPr>
    </w:p>
    <w:p>
      <w:pPr>
        <w:pStyle w:val="ListParagraph"/>
        <w:numPr>
          <w:ilvl w:val="1"/>
          <w:numId w:val="6"/>
        </w:numPr>
        <w:tabs>
          <w:tab w:pos="750" w:val="left" w:leader="none"/>
        </w:tabs>
        <w:spacing w:line="240" w:lineRule="auto" w:before="1" w:after="0"/>
        <w:ind w:left="749" w:right="396" w:hanging="569"/>
        <w:jc w:val="both"/>
        <w:rPr>
          <w:sz w:val="26"/>
        </w:rPr>
      </w:pPr>
      <w:r>
        <w:rPr>
          <w:sz w:val="26"/>
        </w:rPr>
        <w:t>La Dirección de Gestión Humana, no recibirá solicitudes de inscripción, posterior al cierre del presente concurso bajo ninguna circunstancia, por lo que, será responsabilidad de cada jefatura hacer de conocimiento formal a todo el personal este proceso, incluyendo aquellas personas que se encuentren fuera de la oficina por cualquier motivo (vacaciones, licencias, giras u otros</w:t>
      </w:r>
      <w:r>
        <w:rPr>
          <w:spacing w:val="-15"/>
          <w:sz w:val="26"/>
        </w:rPr>
        <w:t> </w:t>
      </w:r>
      <w:r>
        <w:rPr>
          <w:sz w:val="26"/>
        </w:rPr>
        <w:t>motivos).</w:t>
      </w:r>
    </w:p>
    <w:p>
      <w:pPr>
        <w:pStyle w:val="BodyText"/>
        <w:rPr>
          <w:sz w:val="30"/>
        </w:rPr>
      </w:pPr>
    </w:p>
    <w:p>
      <w:pPr>
        <w:pStyle w:val="Heading1"/>
        <w:numPr>
          <w:ilvl w:val="0"/>
          <w:numId w:val="2"/>
        </w:numPr>
        <w:tabs>
          <w:tab w:pos="750" w:val="left" w:leader="none"/>
        </w:tabs>
        <w:spacing w:line="240" w:lineRule="auto" w:before="258" w:after="0"/>
        <w:ind w:left="749" w:right="0" w:hanging="311"/>
        <w:jc w:val="left"/>
      </w:pPr>
      <w:r>
        <w:rPr/>
        <w:t>CONSULTAS</w:t>
      </w:r>
    </w:p>
    <w:p>
      <w:pPr>
        <w:pStyle w:val="BodyText"/>
        <w:rPr>
          <w:b/>
        </w:rPr>
      </w:pPr>
    </w:p>
    <w:p>
      <w:pPr>
        <w:pStyle w:val="BodyText"/>
        <w:ind w:left="463" w:right="517"/>
        <w:jc w:val="both"/>
      </w:pPr>
      <w:r>
        <w:rPr/>
        <w:t>Para consultas adicionales puede comunicarse a los números telefónicos 2295- 3950 ó 2295-3996 del Subproceso de Reclutamiento y Selección o bien al correo electrónico: </w:t>
      </w:r>
      <w:hyperlink r:id="rId7">
        <w:r>
          <w:rPr>
            <w:color w:val="0000FF"/>
            <w:u w:val="single" w:color="0000FF"/>
          </w:rPr>
          <w:t>reclutamiento@poder-judicial.go.cr</w:t>
        </w:r>
      </w:hyperlink>
    </w:p>
    <w:p>
      <w:pPr>
        <w:pStyle w:val="BodyText"/>
        <w:rPr>
          <w:sz w:val="20"/>
        </w:rPr>
      </w:pPr>
    </w:p>
    <w:p>
      <w:pPr>
        <w:pStyle w:val="BodyText"/>
        <w:spacing w:before="8"/>
        <w:rPr>
          <w:sz w:val="29"/>
        </w:rPr>
      </w:pPr>
      <w:r>
        <w:rPr/>
        <w:pict>
          <v:shape style="position:absolute;margin-left:78.984001pt;margin-top:19.620264pt;width:488.5pt;height:118.15pt;mso-position-horizontal-relative:page;mso-position-vertical-relative:paragraph;z-index:-251644928;mso-wrap-distance-left:0;mso-wrap-distance-right:0" type="#_x0000_t202" filled="false" stroked="true" strokeweight=".48004pt" strokecolor="#c45811">
            <v:textbox inset="0,0,0,0">
              <w:txbxContent>
                <w:p>
                  <w:pPr>
                    <w:spacing w:before="142"/>
                    <w:ind w:left="2533" w:right="2535" w:firstLine="0"/>
                    <w:jc w:val="center"/>
                    <w:rPr>
                      <w:b/>
                      <w:sz w:val="28"/>
                    </w:rPr>
                  </w:pPr>
                  <w:r>
                    <w:rPr>
                      <w:b/>
                      <w:sz w:val="28"/>
                    </w:rPr>
                    <w:t>PERÍODO DE</w:t>
                  </w:r>
                  <w:r>
                    <w:rPr>
                      <w:b/>
                      <w:spacing w:val="-3"/>
                      <w:sz w:val="28"/>
                    </w:rPr>
                    <w:t> </w:t>
                  </w:r>
                  <w:r>
                    <w:rPr>
                      <w:b/>
                      <w:sz w:val="28"/>
                    </w:rPr>
                    <w:t>INSCRIPCIÓN</w:t>
                  </w:r>
                </w:p>
                <w:p>
                  <w:pPr>
                    <w:spacing w:before="235"/>
                    <w:ind w:left="2539" w:right="2535" w:firstLine="0"/>
                    <w:jc w:val="center"/>
                    <w:rPr>
                      <w:b/>
                      <w:i/>
                      <w:sz w:val="28"/>
                    </w:rPr>
                  </w:pPr>
                  <w:r>
                    <w:rPr>
                      <w:b/>
                      <w:i/>
                      <w:sz w:val="28"/>
                    </w:rPr>
                    <w:t>Inicia: </w:t>
                  </w:r>
                  <w:r>
                    <w:rPr>
                      <w:b/>
                      <w:i/>
                      <w:color w:val="933634"/>
                      <w:sz w:val="28"/>
                    </w:rPr>
                    <w:t>lunes 24 de febrero del 2020 </w:t>
                  </w:r>
                  <w:r>
                    <w:rPr>
                      <w:b/>
                      <w:i/>
                      <w:sz w:val="28"/>
                    </w:rPr>
                    <w:t>Finaliza: </w:t>
                  </w:r>
                  <w:r>
                    <w:rPr>
                      <w:b/>
                      <w:i/>
                      <w:color w:val="933634"/>
                      <w:sz w:val="28"/>
                    </w:rPr>
                    <w:t>viernes 6 de marzo del 2020</w:t>
                  </w:r>
                </w:p>
                <w:p>
                  <w:pPr>
                    <w:pStyle w:val="BodyText"/>
                    <w:spacing w:before="235"/>
                    <w:ind w:left="2533" w:right="2535"/>
                    <w:jc w:val="center"/>
                  </w:pPr>
                  <w:r>
                    <w:rPr>
                      <w:u w:val="single"/>
                    </w:rPr>
                    <w:t>Horario de atención al</w:t>
                  </w:r>
                  <w:r>
                    <w:rPr>
                      <w:spacing w:val="-1"/>
                      <w:u w:val="single"/>
                    </w:rPr>
                    <w:t> </w:t>
                  </w:r>
                  <w:r>
                    <w:rPr>
                      <w:u w:val="single"/>
                    </w:rPr>
                    <w:t>público:</w:t>
                  </w:r>
                </w:p>
                <w:p>
                  <w:pPr>
                    <w:pStyle w:val="BodyText"/>
                    <w:ind w:left="1115" w:right="1115"/>
                    <w:jc w:val="center"/>
                  </w:pPr>
                  <w:r>
                    <w:rPr/>
                    <w:t>De lunes a viernes de 7:30 a.m. a 12:00 m. y de 1:00 p.m. a 4:30 p.m.</w:t>
                  </w:r>
                </w:p>
              </w:txbxContent>
            </v:textbox>
            <v:stroke linestyle="thinThin" dashstyle="solid"/>
            <w10:wrap type="topAndBottom"/>
          </v:shape>
        </w:pict>
      </w:r>
    </w:p>
    <w:p>
      <w:pPr>
        <w:spacing w:after="0"/>
        <w:rPr>
          <w:sz w:val="29"/>
        </w:rPr>
        <w:sectPr>
          <w:pgSz w:w="12240" w:h="15840"/>
          <w:pgMar w:header="30" w:footer="1591" w:top="2780" w:bottom="1780" w:left="1380" w:right="780"/>
        </w:sectPr>
      </w:pPr>
    </w:p>
    <w:p>
      <w:pPr>
        <w:pStyle w:val="BodyText"/>
        <w:rPr>
          <w:sz w:val="20"/>
        </w:rPr>
      </w:pPr>
      <w:r>
        <w:rPr/>
        <w:pict>
          <v:group style="position:absolute;margin-left:27pt;margin-top:147.380005pt;width:562.9pt;height:4.45pt;mso-position-horizontal-relative:page;mso-position-vertical-relative:page;z-index:-252018688" coordorigin="540,2948" coordsize="11258,89">
            <v:line style="position:absolute" from="540,3029" to="11798,3029" stroked="true" strokeweight=".72pt" strokecolor="#c45811">
              <v:stroke dashstyle="solid"/>
            </v:line>
            <v:line style="position:absolute" from="540,2978" to="11798,2978" stroked="true" strokeweight="3pt" strokecolor="#c45811">
              <v:stroke dashstyle="solid"/>
            </v:line>
            <w10:wrap type="none"/>
          </v:group>
        </w:pict>
      </w:r>
    </w:p>
    <w:p>
      <w:pPr>
        <w:pStyle w:val="BodyText"/>
        <w:spacing w:before="7"/>
        <w:rPr>
          <w:sz w:val="20"/>
        </w:rPr>
      </w:pPr>
    </w:p>
    <w:p>
      <w:pPr>
        <w:spacing w:before="0"/>
        <w:ind w:left="967" w:right="1233" w:hanging="3"/>
        <w:jc w:val="center"/>
        <w:rPr>
          <w:b/>
          <w:sz w:val="20"/>
        </w:rPr>
      </w:pPr>
      <w:r>
        <w:rPr>
          <w:b/>
          <w:sz w:val="20"/>
        </w:rPr>
        <w:t>Se les recuerda a los jefes, Coordinadores de Oficina o designados, su responsabilidad de informar sobre el contenido de esta comunicación a quienes no cuenten con correo electrónico o intranet.</w:t>
      </w:r>
    </w:p>
    <w:p>
      <w:pPr>
        <w:pStyle w:val="BodyText"/>
        <w:rPr>
          <w:b/>
          <w:sz w:val="20"/>
        </w:rPr>
      </w:pPr>
    </w:p>
    <w:p>
      <w:pPr>
        <w:spacing w:before="0"/>
        <w:ind w:left="806" w:right="1074" w:firstLine="0"/>
        <w:jc w:val="center"/>
        <w:rPr>
          <w:i/>
          <w:sz w:val="20"/>
        </w:rPr>
      </w:pPr>
      <w:r>
        <w:rPr>
          <w:i/>
          <w:sz w:val="20"/>
        </w:rPr>
        <w:t>(Manual de Procedimientos de las Comunicaciones por medios electrónicos de las Oficinas </w:t>
      </w:r>
      <w:r>
        <w:rPr>
          <w:i/>
          <w:sz w:val="20"/>
        </w:rPr>
        <w:t>Judiciales, artículo 4)</w:t>
      </w:r>
    </w:p>
    <w:p>
      <w:pPr>
        <w:pStyle w:val="BodyText"/>
        <w:rPr>
          <w:i/>
          <w:sz w:val="20"/>
        </w:rPr>
      </w:pPr>
    </w:p>
    <w:p>
      <w:pPr>
        <w:spacing w:before="0"/>
        <w:ind w:left="922" w:right="1192" w:firstLine="0"/>
        <w:jc w:val="center"/>
        <w:rPr>
          <w:b/>
          <w:sz w:val="20"/>
        </w:rPr>
      </w:pPr>
      <w:r>
        <w:rPr>
          <w:b/>
          <w:sz w:val="20"/>
        </w:rPr>
        <w:t>Las Oficinas Administrativas se encuentran autorizadas para remitir sus notificaciones y comunicaciones mediante correo electrónico.</w:t>
      </w:r>
    </w:p>
    <w:p>
      <w:pPr>
        <w:spacing w:before="4"/>
        <w:ind w:left="622" w:right="887" w:firstLine="0"/>
        <w:jc w:val="center"/>
        <w:rPr>
          <w:rFonts w:ascii="Calibri" w:hAnsi="Calibri"/>
          <w:i/>
          <w:sz w:val="18"/>
        </w:rPr>
      </w:pPr>
      <w:r>
        <w:rPr>
          <w:i/>
          <w:sz w:val="18"/>
        </w:rPr>
        <w:t>(Ley de Notificacion</w:t>
      </w:r>
      <w:r>
        <w:rPr>
          <w:rFonts w:ascii="Calibri" w:hAnsi="Calibri"/>
          <w:i/>
          <w:sz w:val="18"/>
        </w:rPr>
        <w:t>es Judiciales, artículo 45)</w:t>
      </w:r>
    </w:p>
    <w:p>
      <w:pPr>
        <w:pStyle w:val="BodyText"/>
        <w:spacing w:before="4"/>
        <w:rPr>
          <w:rFonts w:ascii="Calibri"/>
          <w:i/>
          <w:sz w:val="27"/>
        </w:rPr>
      </w:pPr>
      <w:r>
        <w:rPr/>
        <w:pict>
          <v:shape style="position:absolute;margin-left:142.800003pt;margin-top:18.642773pt;width:352pt;height:4pt;mso-position-horizontal-relative:page;mso-position-vertical-relative:paragraph;z-index:-251642880;mso-wrap-distance-left:0;mso-wrap-distance-right:0" coordorigin="2856,373" coordsize="7040,80" path="m2956,373l2856,413,2956,453,3031,423,2956,423,2956,403,3031,403,2956,373xm2976,403l2956,403,2956,423,2976,423,2976,403xm2996,403l2976,403,2976,423,2996,423,2996,403xm3016,403l2996,403,2996,423,3016,423,3016,403xm3031,403l3016,403,3016,423,3031,423,3036,421,3036,405,3031,403xm3056,413l3036,421,3036,423,3056,423,3056,413xm3036,405l3036,421,3056,413,3036,405xm3056,403l3036,403,3036,405,3056,413,3056,403xm3096,403l3076,403,3076,423,3096,423,3096,403xm3136,403l3116,403,3116,423,3136,423,3136,403xm3176,403l3156,403,3156,423,3176,423,3176,403xm3216,403l3196,403,3196,423,3216,423,3216,403xm3256,403l3236,403,3236,423,3256,423,3256,403xm3296,403l3276,403,3276,423,3296,423,3296,403xm3336,403l3316,403,3316,423,3336,423,3336,403xm3376,403l3356,403,3356,423,3376,423,3376,403xm3416,403l3396,403,3396,423,3416,423,3416,403xm3456,403l3436,403,3436,423,3456,423,3456,403xm3496,403l3476,403,3476,423,3496,423,3496,403xm3536,403l3516,403,3516,423,3536,423,3536,403xm3576,403l3556,403,3556,423,3576,423,3576,403xm3616,403l3596,403,3596,423,3616,423,3616,403xm3656,403l3636,403,3636,423,3656,423,3656,403xm3696,403l3676,403,3676,423,3696,423,3696,403xm3736,403l3716,403,3716,423,3736,423,3736,403xm3776,403l3756,403,3756,423,3776,423,3776,403xm3816,403l3796,403,3796,423,3816,423,3816,403xm3856,403l3836,403,3836,423,3856,423,3856,403xm3896,403l3876,403,3876,423,3896,423,3896,403xm3936,403l3916,403,3916,423,3936,423,3936,403xm3976,403l3956,403,3956,423,3976,423,3976,403xm4016,403l3996,403,3996,423,4016,423,4016,403xm4056,403l4036,403,4036,423,4056,423,4056,403xm4096,403l4076,403,4076,423,4096,423,4096,403xm4136,403l4116,403,4116,423,4136,423,4136,403xm4176,403l4156,403,4156,423,4176,423,4176,403xm4216,403l4196,403,4196,423,4216,423,4216,403xm4256,403l4236,403,4236,423,4256,423,4256,403xm4296,403l4276,403,4276,423,4296,423,4296,403xm4336,403l4316,403,4316,423,4336,423,4336,403xm4376,403l4356,403,4356,423,4376,423,4376,403xm4416,403l4396,403,4396,423,4416,423,4416,403xm4456,403l4436,403,4436,423,4456,423,4456,403xm4496,403l4476,403,4476,423,4496,423,4496,403xm4536,403l4516,403,4516,423,4536,423,4536,403xm4576,403l4556,403,4556,423,4576,423,4576,403xm4616,403l4596,403,4596,423,4616,423,4616,403xm4656,403l4636,403,4636,423,4656,423,4656,403xm4696,403l4676,403,4676,423,4696,423,4696,403xm4736,403l4716,403,4716,423,4736,423,4736,403xm4776,403l4756,403,4756,423,4776,423,4776,403xm4816,403l4796,403,4796,423,4816,423,4816,403xm4856,403l4836,403,4836,423,4856,423,4856,403xm4896,403l4876,403,4876,423,4896,423,4896,403xm4936,403l4916,403,4916,423,4936,423,4936,403xm4976,403l4956,403,4956,423,4976,423,4976,403xm5016,403l4996,403,4996,423,5016,423,5016,403xm5056,403l5036,403,5036,423,5056,423,5056,403xm5096,403l5076,403,5076,423,5096,423,5096,403xm5136,403l5116,403,5116,423,5136,423,5136,403xm5176,403l5156,403,5156,423,5176,423,5176,403xm5216,403l5196,403,5196,423,5216,423,5216,403xm5256,403l5236,403,5236,423,5256,423,5256,403xm5296,403l5276,403,5276,423,5296,423,5296,403xm5336,403l5316,403,5316,423,5336,423,5336,403xm5376,403l5356,403,5356,423,5376,423,5376,403xm5416,403l5396,403,5396,423,5416,423,5416,403xm5456,403l5436,403,5436,423,5456,423,5456,403xm5496,403l5476,403,5476,423,5496,423,5496,403xm5536,403l5516,403,5516,423,5536,423,5536,403xm5576,403l5556,403,5556,423,5576,423,5576,403xm5616,403l5596,403,5596,423,5616,423,5616,403xm5656,403l5636,403,5636,423,5656,423,5656,403xm5696,403l5676,403,5676,423,5696,423,5696,403xm5736,403l5716,403,5716,423,5736,423,5736,403xm5776,403l5756,403,5756,423,5776,423,5776,403xm5816,403l5796,403,5796,423,5816,423,5816,403xm5856,403l5836,403,5836,423,5856,423,5856,403xm5896,403l5876,403,5876,423,5896,423,5896,403xm5936,403l5916,403,5916,423,5936,423,5936,403xm5976,403l5956,403,5956,423,5976,423,5976,403xm6016,403l5996,403,5996,423,6016,423,6016,403xm6056,403l6036,403,6036,423,6056,423,6056,403xm6096,403l6076,403,6076,423,6096,423,6096,403xm6136,403l6116,403,6116,423,6136,423,6136,403xm6176,403l6156,403,6156,423,6176,423,6176,403xm6216,403l6196,403,6196,423,6216,423,6216,403xm6256,403l6236,403,6236,423,6256,423,6256,403xm6296,403l6276,403,6276,423,6296,423,6296,403xm6336,403l6316,403,6316,423,6336,423,6336,403xm6376,403l6356,403,6356,423,6376,423,6376,403xm6416,403l6396,403,6396,423,6416,423,6416,403xm6456,403l6436,403,6436,423,6456,423,6456,403xm6496,403l6476,403,6476,423,6496,423,6496,403xm6536,403l6516,403,6516,423,6536,423,6536,403xm6576,403l6556,403,6556,423,6576,423,6576,403xm6616,403l6596,403,6596,423,6616,423,6616,403xm6656,403l6636,403,6636,423,6656,423,6656,403xm6696,403l6676,403,6676,423,6696,423,6696,403xm6736,403l6716,403,6716,423,6736,423,6736,403xm6776,403l6756,403,6756,423,6776,423,6776,403xm6816,403l6796,403,6796,423,6816,423,6816,403xm6856,403l6836,403,6836,423,6856,423,6856,403xm6896,403l6876,403,6876,423,6896,423,6896,403xm6936,403l6916,403,6916,423,6936,423,6936,403xm6976,403l6956,403,6956,423,6976,423,6976,403xm7016,403l6996,403,6996,423,7016,423,7016,403xm7056,403l7036,403,7036,423,7056,423,7056,403xm7096,403l7076,403,7076,423,7096,423,7096,403xm7136,403l7116,403,7116,423,7136,423,7136,403xm7176,403l7156,403,7156,423,7176,423,7176,403xm7216,403l7196,403,7196,423,7216,423,7216,403xm7256,403l7236,403,7236,423,7256,423,7256,403xm7296,403l7276,403,7276,423,7296,423,7296,403xm7336,403l7316,403,7316,423,7336,423,7336,403xm7376,403l7356,403,7356,423,7376,423,7376,403xm7416,403l7396,403,7396,423,7416,423,7416,403xm7456,403l7436,403,7436,423,7456,423,7456,403xm7496,403l7476,403,7476,423,7496,423,7496,403xm7536,403l7516,403,7516,423,7536,423,7536,403xm7576,403l7556,403,7556,423,7576,423,7576,403xm7616,403l7596,403,7596,423,7616,423,7616,403xm7656,403l7636,403,7636,423,7656,423,7656,403xm7696,403l7676,403,7676,423,7696,423,7696,403xm7736,403l7716,403,7716,423,7736,423,7736,403xm7776,403l7756,403,7756,423,7776,423,7776,403xm7816,403l7796,403,7796,423,7816,423,7816,403xm7856,403l7836,403,7836,423,7856,423,7856,403xm7896,403l7876,403,7876,423,7896,423,7896,403xm7936,403l7916,403,7916,423,7936,423,7936,403xm7976,403l7956,403,7956,423,7976,423,7976,403xm8016,403l7996,403,7996,423,8016,423,8016,403xm8056,403l8036,403,8036,423,8056,423,8056,403xm8096,403l8076,403,8076,423,8096,423,8096,403xm8136,403l8116,403,8116,423,8136,423,8136,403xm8176,403l8156,403,8156,423,8176,423,8176,403xm8216,403l8196,403,8196,423,8216,423,8216,403xm8256,403l8236,403,8236,423,8256,423,8256,403xm8296,403l8276,403,8276,423,8296,423,8296,403xm8336,403l8316,403,8316,423,8336,423,8336,403xm8376,403l8356,403,8356,423,8376,423,8376,403xm8416,403l8396,403,8396,423,8416,423,8416,403xm8456,403l8436,403,8436,423,8456,423,8456,403xm8496,403l8476,403,8476,423,8496,423,8496,403xm8536,403l8516,403,8516,423,8536,423,8536,403xm8576,403l8556,403,8556,423,8576,423,8576,403xm8616,403l8596,403,8596,423,8616,423,8616,403xm8656,403l8636,403,8636,423,8656,423,8656,403xm8696,403l8676,403,8676,423,8696,423,8696,403xm8736,403l8716,403,8716,423,8736,423,8736,403xm8776,403l8756,403,8756,423,8776,423,8776,403xm8816,403l8796,403,8796,423,8816,423,8816,403xm8856,403l8836,403,8836,423,8856,423,8856,403xm8896,403l8876,403,8876,423,8896,423,8896,403xm8936,403l8916,403,8916,423,8936,423,8936,403xm8976,403l8956,403,8956,423,8976,423,8976,403xm9016,403l8996,403,8996,423,9016,423,9016,403xm9056,403l9036,403,9036,423,9056,423,9056,403xm9096,403l9076,403,9076,423,9096,423,9096,403xm9136,403l9116,403,9116,423,9136,423,9136,403xm9176,403l9156,403,9156,423,9176,423,9176,403xm9216,403l9196,403,9196,423,9216,423,9216,403xm9256,403l9236,403,9236,423,9256,423,9256,403xm9296,403l9276,403,9276,423,9296,423,9296,403xm9336,403l9316,403,9316,423,9336,423,9336,403xm9376,403l9356,403,9356,423,9376,423,9376,403xm9416,403l9396,403,9396,423,9416,423,9416,403xm9456,403l9436,403,9436,423,9456,423,9456,403xm9496,403l9476,403,9476,423,9496,423,9496,403xm9536,403l9516,403,9516,423,9536,423,9536,403xm9576,403l9556,403,9556,423,9576,423,9576,403xm9616,403l9596,403,9596,423,9616,423,9616,403xm9656,403l9636,403,9636,423,9656,423,9656,403xm9796,373l9716,405,9716,421,9796,453,9871,423,9736,423,9736,403,9871,403,9796,373xm9696,403l9676,403,9676,423,9696,423,9696,403xm9716,421l9716,423,9721,423,9716,421xm9756,403l9736,403,9736,423,9756,423,9756,403xm9776,403l9756,403,9756,423,9776,423,9776,403xm9871,403l9776,403,9776,423,9871,423,9896,413,9871,403xm9716,405l9696,413,9716,421,9716,405xm9721,403l9716,403,9716,405,9721,403xe" filled="true" fillcolor="#000000" stroked="false">
            <v:path arrowok="t"/>
            <v:fill type="solid"/>
            <w10:wrap type="topAndBottom"/>
          </v:shape>
        </w:pict>
      </w:r>
    </w:p>
    <w:sectPr>
      <w:pgSz w:w="12240" w:h="15840"/>
      <w:pgMar w:header="30" w:footer="1591" w:top="2780" w:bottom="1780" w:left="13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84480">
          <wp:simplePos x="0" y="0"/>
          <wp:positionH relativeFrom="page">
            <wp:posOffset>9525</wp:posOffset>
          </wp:positionH>
          <wp:positionV relativeFrom="page">
            <wp:posOffset>8870312</wp:posOffset>
          </wp:positionV>
          <wp:extent cx="7762875" cy="1166948"/>
          <wp:effectExtent l="0" t="0" r="0" b="0"/>
          <wp:wrapNone/>
          <wp:docPr id="1" name="image5.jpeg"/>
          <wp:cNvGraphicFramePr>
            <a:graphicFrameLocks noChangeAspect="1"/>
          </wp:cNvGraphicFramePr>
          <a:graphic>
            <a:graphicData uri="http://schemas.openxmlformats.org/drawingml/2006/picture">
              <pic:pic>
                <pic:nvPicPr>
                  <pic:cNvPr id="2" name="image5.jpeg"/>
                  <pic:cNvPicPr/>
                </pic:nvPicPr>
                <pic:blipFill>
                  <a:blip r:embed="rId1" cstate="print"/>
                  <a:stretch>
                    <a:fillRect/>
                  </a:stretch>
                </pic:blipFill>
                <pic:spPr>
                  <a:xfrm>
                    <a:off x="0" y="0"/>
                    <a:ext cx="7762875" cy="1166948"/>
                  </a:xfrm>
                  <a:prstGeom prst="rect">
                    <a:avLst/>
                  </a:prstGeom>
                </pic:spPr>
              </pic:pic>
            </a:graphicData>
          </a:graphic>
        </wp:anchor>
      </w:drawing>
    </w:r>
    <w:r>
      <w:rPr/>
      <w:pict>
        <v:shape style="position:absolute;margin-left:538.940002pt;margin-top:741.762634pt;width:16pt;height:15.3pt;mso-position-horizontal-relative:page;mso-position-vertical-relative:page;z-index:-252030976"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1.439999pt;margin-top:109.514374pt;width:154.35pt;height:26pt;mso-position-horizontal-relative:page;mso-position-vertical-relative:page;z-index:-252035072" type="#_x0000_t202" filled="false" stroked="false">
          <v:textbox inset="0,0,0,0">
            <w:txbxContent>
              <w:p>
                <w:pPr>
                  <w:spacing w:line="240" w:lineRule="auto" w:before="0"/>
                  <w:ind w:left="0" w:right="-20" w:firstLine="588"/>
                  <w:jc w:val="left"/>
                  <w:rPr>
                    <w:rFonts w:ascii="Times New Roman" w:hAnsi="Times New Roman"/>
                    <w:b/>
                    <w:i/>
                    <w:sz w:val="23"/>
                  </w:rPr>
                </w:pPr>
                <w:r>
                  <w:rPr>
                    <w:rFonts w:ascii="Times New Roman" w:hAnsi="Times New Roman"/>
                    <w:b/>
                    <w:i/>
                    <w:sz w:val="23"/>
                  </w:rPr>
                  <w:t>PODER JUDICIAL </w:t>
                </w:r>
                <w:r>
                  <w:rPr>
                    <w:rFonts w:ascii="Times New Roman" w:hAnsi="Times New Roman"/>
                    <w:b/>
                    <w:i/>
                    <w:sz w:val="23"/>
                  </w:rPr>
                  <w:t>REPÚBLICA DE COSTA RICA</w:t>
                </w:r>
              </w:p>
            </w:txbxContent>
          </v:textbox>
          <w10:wrap type="none"/>
        </v:shape>
      </w:pict>
    </w:r>
    <w:r>
      <w:rPr/>
      <w:pict>
        <v:group style="position:absolute;margin-left:.79998pt;margin-top:1.5pt;width:610.5pt;height:137.7pt;mso-position-horizontal-relative:page;mso-position-vertical-relative:page;z-index:-252034048" coordorigin="16,30" coordsize="12210,2754">
          <v:shape style="position:absolute;left:16;top:30;width:12210;height:1455" type="#_x0000_t75" stroked="false">
            <v:imagedata r:id="rId1" o:title=""/>
          </v:shape>
          <v:shape style="position:absolute;left:2171;top:779;width:1207;height:1220" type="#_x0000_t75" stroked="false">
            <v:imagedata r:id="rId2" o:title=""/>
          </v:shape>
          <v:shape style="position:absolute;left:8347;top:720;width:1197;height:1489" type="#_x0000_t75" stroked="false">
            <v:imagedata r:id="rId3" o:title=""/>
          </v:shape>
          <v:shape style="position:absolute;left:825;top:2108;width:4950;height:676" type="#_x0000_t75" stroked="false">
            <v:imagedata r:id="rId4" o:title=""/>
          </v:shape>
          <w10:wrap type="none"/>
        </v:group>
      </w:pict>
    </w:r>
    <w:r>
      <w:rPr/>
      <w:pict>
        <v:shape style="position:absolute;margin-left:343.109985pt;margin-top:108.634377pt;width:192.7pt;height:28pt;mso-position-horizontal-relative:page;mso-position-vertical-relative:page;z-index:-252033024" type="#_x0000_t202" filled="false" stroked="false">
          <v:textbox inset="0,0,0,0">
            <w:txbxContent>
              <w:p>
                <w:pPr>
                  <w:spacing w:line="264" w:lineRule="exact" w:before="10"/>
                  <w:ind w:left="20" w:right="0" w:firstLine="0"/>
                  <w:jc w:val="left"/>
                  <w:rPr>
                    <w:rFonts w:ascii="Times New Roman" w:hAnsi="Times New Roman"/>
                    <w:b/>
                    <w:i/>
                    <w:sz w:val="23"/>
                  </w:rPr>
                </w:pPr>
                <w:r>
                  <w:rPr>
                    <w:rFonts w:ascii="Times New Roman" w:hAnsi="Times New Roman"/>
                    <w:b/>
                    <w:i/>
                    <w:sz w:val="23"/>
                  </w:rPr>
                  <w:t>DIRECCIÓN DE GESTIÓN HUMANA</w:t>
                </w:r>
              </w:p>
              <w:p>
                <w:pPr>
                  <w:spacing w:line="264" w:lineRule="exact" w:before="0"/>
                  <w:ind w:left="96" w:right="0" w:firstLine="0"/>
                  <w:jc w:val="left"/>
                  <w:rPr>
                    <w:rFonts w:ascii="Times New Roman" w:hAnsi="Times New Roman"/>
                    <w:b/>
                    <w:i/>
                    <w:sz w:val="23"/>
                  </w:rPr>
                </w:pPr>
                <w:r>
                  <w:rPr>
                    <w:rFonts w:ascii="Times New Roman" w:hAnsi="Times New Roman"/>
                    <w:b/>
                    <w:i/>
                    <w:sz w:val="23"/>
                  </w:rPr>
                  <w:t>Subproceso Reclutamiento y Selección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4"/>
      <w:numFmt w:val="decimal"/>
      <w:lvlText w:val="%1"/>
      <w:lvlJc w:val="left"/>
      <w:pPr>
        <w:ind w:left="749" w:hanging="569"/>
        <w:jc w:val="left"/>
      </w:pPr>
      <w:rPr>
        <w:rFonts w:hint="default"/>
        <w:lang w:val="es-ES" w:eastAsia="es-ES" w:bidi="es-ES"/>
      </w:rPr>
    </w:lvl>
    <w:lvl w:ilvl="1">
      <w:start w:val="1"/>
      <w:numFmt w:val="decimal"/>
      <w:lvlText w:val="%1.%2."/>
      <w:lvlJc w:val="left"/>
      <w:pPr>
        <w:ind w:left="749" w:hanging="569"/>
        <w:jc w:val="left"/>
      </w:pPr>
      <w:rPr>
        <w:rFonts w:hint="default" w:ascii="Cambria" w:hAnsi="Cambria" w:eastAsia="Cambria" w:cs="Cambria"/>
        <w:b/>
        <w:bCs/>
        <w:color w:val="404040"/>
        <w:spacing w:val="-1"/>
        <w:w w:val="99"/>
        <w:sz w:val="26"/>
        <w:szCs w:val="26"/>
        <w:lang w:val="es-ES" w:eastAsia="es-ES" w:bidi="es-ES"/>
      </w:rPr>
    </w:lvl>
    <w:lvl w:ilvl="2">
      <w:start w:val="0"/>
      <w:numFmt w:val="bullet"/>
      <w:lvlText w:val="•"/>
      <w:lvlJc w:val="left"/>
      <w:pPr>
        <w:ind w:left="2608" w:hanging="569"/>
      </w:pPr>
      <w:rPr>
        <w:rFonts w:hint="default"/>
        <w:lang w:val="es-ES" w:eastAsia="es-ES" w:bidi="es-ES"/>
      </w:rPr>
    </w:lvl>
    <w:lvl w:ilvl="3">
      <w:start w:val="0"/>
      <w:numFmt w:val="bullet"/>
      <w:lvlText w:val="•"/>
      <w:lvlJc w:val="left"/>
      <w:pPr>
        <w:ind w:left="3542" w:hanging="569"/>
      </w:pPr>
      <w:rPr>
        <w:rFonts w:hint="default"/>
        <w:lang w:val="es-ES" w:eastAsia="es-ES" w:bidi="es-ES"/>
      </w:rPr>
    </w:lvl>
    <w:lvl w:ilvl="4">
      <w:start w:val="0"/>
      <w:numFmt w:val="bullet"/>
      <w:lvlText w:val="•"/>
      <w:lvlJc w:val="left"/>
      <w:pPr>
        <w:ind w:left="4476" w:hanging="569"/>
      </w:pPr>
      <w:rPr>
        <w:rFonts w:hint="default"/>
        <w:lang w:val="es-ES" w:eastAsia="es-ES" w:bidi="es-ES"/>
      </w:rPr>
    </w:lvl>
    <w:lvl w:ilvl="5">
      <w:start w:val="0"/>
      <w:numFmt w:val="bullet"/>
      <w:lvlText w:val="•"/>
      <w:lvlJc w:val="left"/>
      <w:pPr>
        <w:ind w:left="5410" w:hanging="569"/>
      </w:pPr>
      <w:rPr>
        <w:rFonts w:hint="default"/>
        <w:lang w:val="es-ES" w:eastAsia="es-ES" w:bidi="es-ES"/>
      </w:rPr>
    </w:lvl>
    <w:lvl w:ilvl="6">
      <w:start w:val="0"/>
      <w:numFmt w:val="bullet"/>
      <w:lvlText w:val="•"/>
      <w:lvlJc w:val="left"/>
      <w:pPr>
        <w:ind w:left="6344" w:hanging="569"/>
      </w:pPr>
      <w:rPr>
        <w:rFonts w:hint="default"/>
        <w:lang w:val="es-ES" w:eastAsia="es-ES" w:bidi="es-ES"/>
      </w:rPr>
    </w:lvl>
    <w:lvl w:ilvl="7">
      <w:start w:val="0"/>
      <w:numFmt w:val="bullet"/>
      <w:lvlText w:val="•"/>
      <w:lvlJc w:val="left"/>
      <w:pPr>
        <w:ind w:left="7278" w:hanging="569"/>
      </w:pPr>
      <w:rPr>
        <w:rFonts w:hint="default"/>
        <w:lang w:val="es-ES" w:eastAsia="es-ES" w:bidi="es-ES"/>
      </w:rPr>
    </w:lvl>
    <w:lvl w:ilvl="8">
      <w:start w:val="0"/>
      <w:numFmt w:val="bullet"/>
      <w:lvlText w:val="•"/>
      <w:lvlJc w:val="left"/>
      <w:pPr>
        <w:ind w:left="8212" w:hanging="569"/>
      </w:pPr>
      <w:rPr>
        <w:rFonts w:hint="default"/>
        <w:lang w:val="es-ES" w:eastAsia="es-ES" w:bidi="es-ES"/>
      </w:rPr>
    </w:lvl>
  </w:abstractNum>
  <w:abstractNum w:abstractNumId="4">
    <w:multiLevelType w:val="hybridMultilevel"/>
    <w:lvl w:ilvl="0">
      <w:start w:val="3"/>
      <w:numFmt w:val="decimal"/>
      <w:lvlText w:val="%1"/>
      <w:lvlJc w:val="left"/>
      <w:pPr>
        <w:ind w:left="749" w:hanging="569"/>
        <w:jc w:val="left"/>
      </w:pPr>
      <w:rPr>
        <w:rFonts w:hint="default"/>
        <w:lang w:val="es-ES" w:eastAsia="es-ES" w:bidi="es-ES"/>
      </w:rPr>
    </w:lvl>
    <w:lvl w:ilvl="1">
      <w:start w:val="1"/>
      <w:numFmt w:val="decimal"/>
      <w:lvlText w:val="%1.%2."/>
      <w:lvlJc w:val="left"/>
      <w:pPr>
        <w:ind w:left="749" w:hanging="569"/>
        <w:jc w:val="left"/>
      </w:pPr>
      <w:rPr>
        <w:rFonts w:hint="default" w:ascii="Cambria" w:hAnsi="Cambria" w:eastAsia="Cambria" w:cs="Cambria"/>
        <w:b/>
        <w:bCs/>
        <w:color w:val="404040"/>
        <w:spacing w:val="-1"/>
        <w:w w:val="99"/>
        <w:sz w:val="26"/>
        <w:szCs w:val="26"/>
        <w:lang w:val="es-ES" w:eastAsia="es-ES" w:bidi="es-ES"/>
      </w:rPr>
    </w:lvl>
    <w:lvl w:ilvl="2">
      <w:start w:val="0"/>
      <w:numFmt w:val="bullet"/>
      <w:lvlText w:val="•"/>
      <w:lvlJc w:val="left"/>
      <w:pPr>
        <w:ind w:left="2608" w:hanging="569"/>
      </w:pPr>
      <w:rPr>
        <w:rFonts w:hint="default"/>
        <w:lang w:val="es-ES" w:eastAsia="es-ES" w:bidi="es-ES"/>
      </w:rPr>
    </w:lvl>
    <w:lvl w:ilvl="3">
      <w:start w:val="0"/>
      <w:numFmt w:val="bullet"/>
      <w:lvlText w:val="•"/>
      <w:lvlJc w:val="left"/>
      <w:pPr>
        <w:ind w:left="3542" w:hanging="569"/>
      </w:pPr>
      <w:rPr>
        <w:rFonts w:hint="default"/>
        <w:lang w:val="es-ES" w:eastAsia="es-ES" w:bidi="es-ES"/>
      </w:rPr>
    </w:lvl>
    <w:lvl w:ilvl="4">
      <w:start w:val="0"/>
      <w:numFmt w:val="bullet"/>
      <w:lvlText w:val="•"/>
      <w:lvlJc w:val="left"/>
      <w:pPr>
        <w:ind w:left="4476" w:hanging="569"/>
      </w:pPr>
      <w:rPr>
        <w:rFonts w:hint="default"/>
        <w:lang w:val="es-ES" w:eastAsia="es-ES" w:bidi="es-ES"/>
      </w:rPr>
    </w:lvl>
    <w:lvl w:ilvl="5">
      <w:start w:val="0"/>
      <w:numFmt w:val="bullet"/>
      <w:lvlText w:val="•"/>
      <w:lvlJc w:val="left"/>
      <w:pPr>
        <w:ind w:left="5410" w:hanging="569"/>
      </w:pPr>
      <w:rPr>
        <w:rFonts w:hint="default"/>
        <w:lang w:val="es-ES" w:eastAsia="es-ES" w:bidi="es-ES"/>
      </w:rPr>
    </w:lvl>
    <w:lvl w:ilvl="6">
      <w:start w:val="0"/>
      <w:numFmt w:val="bullet"/>
      <w:lvlText w:val="•"/>
      <w:lvlJc w:val="left"/>
      <w:pPr>
        <w:ind w:left="6344" w:hanging="569"/>
      </w:pPr>
      <w:rPr>
        <w:rFonts w:hint="default"/>
        <w:lang w:val="es-ES" w:eastAsia="es-ES" w:bidi="es-ES"/>
      </w:rPr>
    </w:lvl>
    <w:lvl w:ilvl="7">
      <w:start w:val="0"/>
      <w:numFmt w:val="bullet"/>
      <w:lvlText w:val="•"/>
      <w:lvlJc w:val="left"/>
      <w:pPr>
        <w:ind w:left="7278" w:hanging="569"/>
      </w:pPr>
      <w:rPr>
        <w:rFonts w:hint="default"/>
        <w:lang w:val="es-ES" w:eastAsia="es-ES" w:bidi="es-ES"/>
      </w:rPr>
    </w:lvl>
    <w:lvl w:ilvl="8">
      <w:start w:val="0"/>
      <w:numFmt w:val="bullet"/>
      <w:lvlText w:val="•"/>
      <w:lvlJc w:val="left"/>
      <w:pPr>
        <w:ind w:left="8212" w:hanging="569"/>
      </w:pPr>
      <w:rPr>
        <w:rFonts w:hint="default"/>
        <w:lang w:val="es-ES" w:eastAsia="es-ES" w:bidi="es-ES"/>
      </w:rPr>
    </w:lvl>
  </w:abstractNum>
  <w:abstractNum w:abstractNumId="3">
    <w:multiLevelType w:val="hybridMultilevel"/>
    <w:lvl w:ilvl="0">
      <w:start w:val="2"/>
      <w:numFmt w:val="decimal"/>
      <w:lvlText w:val="%1"/>
      <w:lvlJc w:val="left"/>
      <w:pPr>
        <w:ind w:left="749" w:hanging="569"/>
        <w:jc w:val="left"/>
      </w:pPr>
      <w:rPr>
        <w:rFonts w:hint="default"/>
        <w:lang w:val="es-ES" w:eastAsia="es-ES" w:bidi="es-ES"/>
      </w:rPr>
    </w:lvl>
    <w:lvl w:ilvl="1">
      <w:start w:val="1"/>
      <w:numFmt w:val="decimal"/>
      <w:lvlText w:val="%1.%2."/>
      <w:lvlJc w:val="left"/>
      <w:pPr>
        <w:ind w:left="749" w:hanging="569"/>
        <w:jc w:val="left"/>
      </w:pPr>
      <w:rPr>
        <w:rFonts w:hint="default" w:ascii="Cambria" w:hAnsi="Cambria" w:eastAsia="Cambria" w:cs="Cambria"/>
        <w:b/>
        <w:bCs/>
        <w:color w:val="404040"/>
        <w:spacing w:val="-1"/>
        <w:w w:val="99"/>
        <w:sz w:val="26"/>
        <w:szCs w:val="26"/>
        <w:lang w:val="es-ES" w:eastAsia="es-ES" w:bidi="es-ES"/>
      </w:rPr>
    </w:lvl>
    <w:lvl w:ilvl="2">
      <w:start w:val="0"/>
      <w:numFmt w:val="bullet"/>
      <w:lvlText w:val=""/>
      <w:lvlJc w:val="left"/>
      <w:pPr>
        <w:ind w:left="888" w:hanging="140"/>
      </w:pPr>
      <w:rPr>
        <w:rFonts w:hint="default" w:ascii="Wingdings" w:hAnsi="Wingdings" w:eastAsia="Wingdings" w:cs="Wingdings"/>
        <w:color w:val="2D74B5"/>
        <w:spacing w:val="20"/>
        <w:w w:val="99"/>
        <w:sz w:val="26"/>
        <w:szCs w:val="26"/>
        <w:lang w:val="es-ES" w:eastAsia="es-ES" w:bidi="es-ES"/>
      </w:rPr>
    </w:lvl>
    <w:lvl w:ilvl="3">
      <w:start w:val="0"/>
      <w:numFmt w:val="bullet"/>
      <w:lvlText w:val="•"/>
      <w:lvlJc w:val="left"/>
      <w:pPr>
        <w:ind w:left="2924" w:hanging="140"/>
      </w:pPr>
      <w:rPr>
        <w:rFonts w:hint="default"/>
        <w:lang w:val="es-ES" w:eastAsia="es-ES" w:bidi="es-ES"/>
      </w:rPr>
    </w:lvl>
    <w:lvl w:ilvl="4">
      <w:start w:val="0"/>
      <w:numFmt w:val="bullet"/>
      <w:lvlText w:val="•"/>
      <w:lvlJc w:val="left"/>
      <w:pPr>
        <w:ind w:left="3946" w:hanging="140"/>
      </w:pPr>
      <w:rPr>
        <w:rFonts w:hint="default"/>
        <w:lang w:val="es-ES" w:eastAsia="es-ES" w:bidi="es-ES"/>
      </w:rPr>
    </w:lvl>
    <w:lvl w:ilvl="5">
      <w:start w:val="0"/>
      <w:numFmt w:val="bullet"/>
      <w:lvlText w:val="•"/>
      <w:lvlJc w:val="left"/>
      <w:pPr>
        <w:ind w:left="4968" w:hanging="140"/>
      </w:pPr>
      <w:rPr>
        <w:rFonts w:hint="default"/>
        <w:lang w:val="es-ES" w:eastAsia="es-ES" w:bidi="es-ES"/>
      </w:rPr>
    </w:lvl>
    <w:lvl w:ilvl="6">
      <w:start w:val="0"/>
      <w:numFmt w:val="bullet"/>
      <w:lvlText w:val="•"/>
      <w:lvlJc w:val="left"/>
      <w:pPr>
        <w:ind w:left="5991" w:hanging="140"/>
      </w:pPr>
      <w:rPr>
        <w:rFonts w:hint="default"/>
        <w:lang w:val="es-ES" w:eastAsia="es-ES" w:bidi="es-ES"/>
      </w:rPr>
    </w:lvl>
    <w:lvl w:ilvl="7">
      <w:start w:val="0"/>
      <w:numFmt w:val="bullet"/>
      <w:lvlText w:val="•"/>
      <w:lvlJc w:val="left"/>
      <w:pPr>
        <w:ind w:left="7013" w:hanging="140"/>
      </w:pPr>
      <w:rPr>
        <w:rFonts w:hint="default"/>
        <w:lang w:val="es-ES" w:eastAsia="es-ES" w:bidi="es-ES"/>
      </w:rPr>
    </w:lvl>
    <w:lvl w:ilvl="8">
      <w:start w:val="0"/>
      <w:numFmt w:val="bullet"/>
      <w:lvlText w:val="•"/>
      <w:lvlJc w:val="left"/>
      <w:pPr>
        <w:ind w:left="8035" w:hanging="140"/>
      </w:pPr>
      <w:rPr>
        <w:rFonts w:hint="default"/>
        <w:lang w:val="es-ES" w:eastAsia="es-ES" w:bidi="es-ES"/>
      </w:rPr>
    </w:lvl>
  </w:abstractNum>
  <w:abstractNum w:abstractNumId="2">
    <w:multiLevelType w:val="hybridMultilevel"/>
    <w:lvl w:ilvl="0">
      <w:start w:val="1"/>
      <w:numFmt w:val="decimal"/>
      <w:lvlText w:val="(%1)"/>
      <w:lvlJc w:val="left"/>
      <w:pPr>
        <w:ind w:left="1402" w:hanging="360"/>
        <w:jc w:val="left"/>
      </w:pPr>
      <w:rPr>
        <w:rFonts w:hint="default" w:ascii="Cambria" w:hAnsi="Cambria" w:eastAsia="Cambria" w:cs="Cambria"/>
        <w:b/>
        <w:bCs/>
        <w:i/>
        <w:spacing w:val="-1"/>
        <w:w w:val="99"/>
        <w:sz w:val="20"/>
        <w:szCs w:val="20"/>
        <w:lang w:val="es-ES" w:eastAsia="es-ES" w:bidi="es-ES"/>
      </w:rPr>
    </w:lvl>
    <w:lvl w:ilvl="1">
      <w:start w:val="0"/>
      <w:numFmt w:val="bullet"/>
      <w:lvlText w:val="•"/>
      <w:lvlJc w:val="left"/>
      <w:pPr>
        <w:ind w:left="2268" w:hanging="360"/>
      </w:pPr>
      <w:rPr>
        <w:rFonts w:hint="default"/>
        <w:lang w:val="es-ES" w:eastAsia="es-ES" w:bidi="es-ES"/>
      </w:rPr>
    </w:lvl>
    <w:lvl w:ilvl="2">
      <w:start w:val="0"/>
      <w:numFmt w:val="bullet"/>
      <w:lvlText w:val="•"/>
      <w:lvlJc w:val="left"/>
      <w:pPr>
        <w:ind w:left="3136" w:hanging="360"/>
      </w:pPr>
      <w:rPr>
        <w:rFonts w:hint="default"/>
        <w:lang w:val="es-ES" w:eastAsia="es-ES" w:bidi="es-ES"/>
      </w:rPr>
    </w:lvl>
    <w:lvl w:ilvl="3">
      <w:start w:val="0"/>
      <w:numFmt w:val="bullet"/>
      <w:lvlText w:val="•"/>
      <w:lvlJc w:val="left"/>
      <w:pPr>
        <w:ind w:left="4004" w:hanging="360"/>
      </w:pPr>
      <w:rPr>
        <w:rFonts w:hint="default"/>
        <w:lang w:val="es-ES" w:eastAsia="es-ES" w:bidi="es-ES"/>
      </w:rPr>
    </w:lvl>
    <w:lvl w:ilvl="4">
      <w:start w:val="0"/>
      <w:numFmt w:val="bullet"/>
      <w:lvlText w:val="•"/>
      <w:lvlJc w:val="left"/>
      <w:pPr>
        <w:ind w:left="4872" w:hanging="360"/>
      </w:pPr>
      <w:rPr>
        <w:rFonts w:hint="default"/>
        <w:lang w:val="es-ES" w:eastAsia="es-ES" w:bidi="es-ES"/>
      </w:rPr>
    </w:lvl>
    <w:lvl w:ilvl="5">
      <w:start w:val="0"/>
      <w:numFmt w:val="bullet"/>
      <w:lvlText w:val="•"/>
      <w:lvlJc w:val="left"/>
      <w:pPr>
        <w:ind w:left="5740" w:hanging="360"/>
      </w:pPr>
      <w:rPr>
        <w:rFonts w:hint="default"/>
        <w:lang w:val="es-ES" w:eastAsia="es-ES" w:bidi="es-ES"/>
      </w:rPr>
    </w:lvl>
    <w:lvl w:ilvl="6">
      <w:start w:val="0"/>
      <w:numFmt w:val="bullet"/>
      <w:lvlText w:val="•"/>
      <w:lvlJc w:val="left"/>
      <w:pPr>
        <w:ind w:left="6608" w:hanging="360"/>
      </w:pPr>
      <w:rPr>
        <w:rFonts w:hint="default"/>
        <w:lang w:val="es-ES" w:eastAsia="es-ES" w:bidi="es-ES"/>
      </w:rPr>
    </w:lvl>
    <w:lvl w:ilvl="7">
      <w:start w:val="0"/>
      <w:numFmt w:val="bullet"/>
      <w:lvlText w:val="•"/>
      <w:lvlJc w:val="left"/>
      <w:pPr>
        <w:ind w:left="7476" w:hanging="360"/>
      </w:pPr>
      <w:rPr>
        <w:rFonts w:hint="default"/>
        <w:lang w:val="es-ES" w:eastAsia="es-ES" w:bidi="es-ES"/>
      </w:rPr>
    </w:lvl>
    <w:lvl w:ilvl="8">
      <w:start w:val="0"/>
      <w:numFmt w:val="bullet"/>
      <w:lvlText w:val="•"/>
      <w:lvlJc w:val="left"/>
      <w:pPr>
        <w:ind w:left="8344" w:hanging="360"/>
      </w:pPr>
      <w:rPr>
        <w:rFonts w:hint="default"/>
        <w:lang w:val="es-ES" w:eastAsia="es-ES" w:bidi="es-ES"/>
      </w:rPr>
    </w:lvl>
  </w:abstractNum>
  <w:abstractNum w:abstractNumId="1">
    <w:multiLevelType w:val="hybridMultilevel"/>
    <w:lvl w:ilvl="0">
      <w:start w:val="1"/>
      <w:numFmt w:val="upperRoman"/>
      <w:lvlText w:val="%1."/>
      <w:lvlJc w:val="left"/>
      <w:pPr>
        <w:ind w:left="749" w:hanging="449"/>
        <w:jc w:val="right"/>
      </w:pPr>
      <w:rPr>
        <w:rFonts w:hint="default" w:ascii="Cambria" w:hAnsi="Cambria" w:eastAsia="Cambria" w:cs="Cambria"/>
        <w:b/>
        <w:bCs/>
        <w:w w:val="100"/>
        <w:sz w:val="28"/>
        <w:szCs w:val="28"/>
        <w:lang w:val="es-ES" w:eastAsia="es-ES" w:bidi="es-ES"/>
      </w:rPr>
    </w:lvl>
    <w:lvl w:ilvl="1">
      <w:start w:val="0"/>
      <w:numFmt w:val="bullet"/>
      <w:lvlText w:val=""/>
      <w:lvlJc w:val="left"/>
      <w:pPr>
        <w:ind w:left="1042" w:hanging="348"/>
      </w:pPr>
      <w:rPr>
        <w:rFonts w:hint="default" w:ascii="Wingdings" w:hAnsi="Wingdings" w:eastAsia="Wingdings" w:cs="Wingdings"/>
        <w:w w:val="100"/>
        <w:sz w:val="28"/>
        <w:szCs w:val="28"/>
        <w:lang w:val="es-ES" w:eastAsia="es-ES" w:bidi="es-ES"/>
      </w:rPr>
    </w:lvl>
    <w:lvl w:ilvl="2">
      <w:start w:val="0"/>
      <w:numFmt w:val="bullet"/>
      <w:lvlText w:val="•"/>
      <w:lvlJc w:val="left"/>
      <w:pPr>
        <w:ind w:left="2044" w:hanging="348"/>
      </w:pPr>
      <w:rPr>
        <w:rFonts w:hint="default"/>
        <w:lang w:val="es-ES" w:eastAsia="es-ES" w:bidi="es-ES"/>
      </w:rPr>
    </w:lvl>
    <w:lvl w:ilvl="3">
      <w:start w:val="0"/>
      <w:numFmt w:val="bullet"/>
      <w:lvlText w:val="•"/>
      <w:lvlJc w:val="left"/>
      <w:pPr>
        <w:ind w:left="3048" w:hanging="348"/>
      </w:pPr>
      <w:rPr>
        <w:rFonts w:hint="default"/>
        <w:lang w:val="es-ES" w:eastAsia="es-ES" w:bidi="es-ES"/>
      </w:rPr>
    </w:lvl>
    <w:lvl w:ilvl="4">
      <w:start w:val="0"/>
      <w:numFmt w:val="bullet"/>
      <w:lvlText w:val="•"/>
      <w:lvlJc w:val="left"/>
      <w:pPr>
        <w:ind w:left="4053" w:hanging="348"/>
      </w:pPr>
      <w:rPr>
        <w:rFonts w:hint="default"/>
        <w:lang w:val="es-ES" w:eastAsia="es-ES" w:bidi="es-ES"/>
      </w:rPr>
    </w:lvl>
    <w:lvl w:ilvl="5">
      <w:start w:val="0"/>
      <w:numFmt w:val="bullet"/>
      <w:lvlText w:val="•"/>
      <w:lvlJc w:val="left"/>
      <w:pPr>
        <w:ind w:left="5057" w:hanging="348"/>
      </w:pPr>
      <w:rPr>
        <w:rFonts w:hint="default"/>
        <w:lang w:val="es-ES" w:eastAsia="es-ES" w:bidi="es-ES"/>
      </w:rPr>
    </w:lvl>
    <w:lvl w:ilvl="6">
      <w:start w:val="0"/>
      <w:numFmt w:val="bullet"/>
      <w:lvlText w:val="•"/>
      <w:lvlJc w:val="left"/>
      <w:pPr>
        <w:ind w:left="6062" w:hanging="348"/>
      </w:pPr>
      <w:rPr>
        <w:rFonts w:hint="default"/>
        <w:lang w:val="es-ES" w:eastAsia="es-ES" w:bidi="es-ES"/>
      </w:rPr>
    </w:lvl>
    <w:lvl w:ilvl="7">
      <w:start w:val="0"/>
      <w:numFmt w:val="bullet"/>
      <w:lvlText w:val="•"/>
      <w:lvlJc w:val="left"/>
      <w:pPr>
        <w:ind w:left="7066" w:hanging="348"/>
      </w:pPr>
      <w:rPr>
        <w:rFonts w:hint="default"/>
        <w:lang w:val="es-ES" w:eastAsia="es-ES" w:bidi="es-ES"/>
      </w:rPr>
    </w:lvl>
    <w:lvl w:ilvl="8">
      <w:start w:val="0"/>
      <w:numFmt w:val="bullet"/>
      <w:lvlText w:val="•"/>
      <w:lvlJc w:val="left"/>
      <w:pPr>
        <w:ind w:left="8071" w:hanging="348"/>
      </w:pPr>
      <w:rPr>
        <w:rFonts w:hint="default"/>
        <w:lang w:val="es-ES" w:eastAsia="es-ES" w:bidi="es-ES"/>
      </w:rPr>
    </w:lvl>
  </w:abstractNum>
  <w:abstractNum w:abstractNumId="0">
    <w:multiLevelType w:val="hybridMultilevel"/>
    <w:lvl w:ilvl="0">
      <w:start w:val="0"/>
      <w:numFmt w:val="bullet"/>
      <w:lvlText w:val=""/>
      <w:lvlJc w:val="left"/>
      <w:pPr>
        <w:ind w:left="888" w:hanging="425"/>
      </w:pPr>
      <w:rPr>
        <w:rFonts w:hint="default"/>
        <w:emboss/>
        <w:lang w:val="es-ES" w:eastAsia="es-ES" w:bidi="es-ES"/>
      </w:rPr>
    </w:lvl>
    <w:lvl w:ilvl="1">
      <w:start w:val="0"/>
      <w:numFmt w:val="bullet"/>
      <w:lvlText w:val="•"/>
      <w:lvlJc w:val="left"/>
      <w:pPr>
        <w:ind w:left="1800" w:hanging="425"/>
      </w:pPr>
      <w:rPr>
        <w:rFonts w:hint="default"/>
        <w:lang w:val="es-ES" w:eastAsia="es-ES" w:bidi="es-ES"/>
      </w:rPr>
    </w:lvl>
    <w:lvl w:ilvl="2">
      <w:start w:val="0"/>
      <w:numFmt w:val="bullet"/>
      <w:lvlText w:val="•"/>
      <w:lvlJc w:val="left"/>
      <w:pPr>
        <w:ind w:left="2720" w:hanging="425"/>
      </w:pPr>
      <w:rPr>
        <w:rFonts w:hint="default"/>
        <w:lang w:val="es-ES" w:eastAsia="es-ES" w:bidi="es-ES"/>
      </w:rPr>
    </w:lvl>
    <w:lvl w:ilvl="3">
      <w:start w:val="0"/>
      <w:numFmt w:val="bullet"/>
      <w:lvlText w:val="•"/>
      <w:lvlJc w:val="left"/>
      <w:pPr>
        <w:ind w:left="3640" w:hanging="425"/>
      </w:pPr>
      <w:rPr>
        <w:rFonts w:hint="default"/>
        <w:lang w:val="es-ES" w:eastAsia="es-ES" w:bidi="es-ES"/>
      </w:rPr>
    </w:lvl>
    <w:lvl w:ilvl="4">
      <w:start w:val="0"/>
      <w:numFmt w:val="bullet"/>
      <w:lvlText w:val="•"/>
      <w:lvlJc w:val="left"/>
      <w:pPr>
        <w:ind w:left="4560" w:hanging="425"/>
      </w:pPr>
      <w:rPr>
        <w:rFonts w:hint="default"/>
        <w:lang w:val="es-ES" w:eastAsia="es-ES" w:bidi="es-ES"/>
      </w:rPr>
    </w:lvl>
    <w:lvl w:ilvl="5">
      <w:start w:val="0"/>
      <w:numFmt w:val="bullet"/>
      <w:lvlText w:val="•"/>
      <w:lvlJc w:val="left"/>
      <w:pPr>
        <w:ind w:left="5480" w:hanging="425"/>
      </w:pPr>
      <w:rPr>
        <w:rFonts w:hint="default"/>
        <w:lang w:val="es-ES" w:eastAsia="es-ES" w:bidi="es-ES"/>
      </w:rPr>
    </w:lvl>
    <w:lvl w:ilvl="6">
      <w:start w:val="0"/>
      <w:numFmt w:val="bullet"/>
      <w:lvlText w:val="•"/>
      <w:lvlJc w:val="left"/>
      <w:pPr>
        <w:ind w:left="6400" w:hanging="425"/>
      </w:pPr>
      <w:rPr>
        <w:rFonts w:hint="default"/>
        <w:lang w:val="es-ES" w:eastAsia="es-ES" w:bidi="es-ES"/>
      </w:rPr>
    </w:lvl>
    <w:lvl w:ilvl="7">
      <w:start w:val="0"/>
      <w:numFmt w:val="bullet"/>
      <w:lvlText w:val="•"/>
      <w:lvlJc w:val="left"/>
      <w:pPr>
        <w:ind w:left="7320" w:hanging="425"/>
      </w:pPr>
      <w:rPr>
        <w:rFonts w:hint="default"/>
        <w:lang w:val="es-ES" w:eastAsia="es-ES" w:bidi="es-ES"/>
      </w:rPr>
    </w:lvl>
    <w:lvl w:ilvl="8">
      <w:start w:val="0"/>
      <w:numFmt w:val="bullet"/>
      <w:lvlText w:val="•"/>
      <w:lvlJc w:val="left"/>
      <w:pPr>
        <w:ind w:left="8240" w:hanging="425"/>
      </w:pPr>
      <w:rPr>
        <w:rFonts w:hint="default"/>
        <w:lang w:val="es-ES" w:eastAsia="es-ES" w:bidi="es-E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s-ES" w:eastAsia="es-ES" w:bidi="es-ES"/>
    </w:rPr>
  </w:style>
  <w:style w:styleId="BodyText" w:type="paragraph">
    <w:name w:val="Body Text"/>
    <w:basedOn w:val="Normal"/>
    <w:uiPriority w:val="1"/>
    <w:qFormat/>
    <w:pPr/>
    <w:rPr>
      <w:rFonts w:ascii="Cambria" w:hAnsi="Cambria" w:eastAsia="Cambria" w:cs="Cambria"/>
      <w:sz w:val="26"/>
      <w:szCs w:val="26"/>
      <w:lang w:val="es-ES" w:eastAsia="es-ES" w:bidi="es-ES"/>
    </w:rPr>
  </w:style>
  <w:style w:styleId="Heading1" w:type="paragraph">
    <w:name w:val="Heading 1"/>
    <w:basedOn w:val="Normal"/>
    <w:uiPriority w:val="1"/>
    <w:qFormat/>
    <w:pPr>
      <w:spacing w:before="1"/>
      <w:ind w:left="749"/>
      <w:outlineLvl w:val="1"/>
    </w:pPr>
    <w:rPr>
      <w:rFonts w:ascii="Cambria" w:hAnsi="Cambria" w:eastAsia="Cambria" w:cs="Cambria"/>
      <w:b/>
      <w:bCs/>
      <w:sz w:val="28"/>
      <w:szCs w:val="28"/>
      <w:lang w:val="es-ES" w:eastAsia="es-ES" w:bidi="es-ES"/>
    </w:rPr>
  </w:style>
  <w:style w:styleId="Heading2" w:type="paragraph">
    <w:name w:val="Heading 2"/>
    <w:basedOn w:val="Normal"/>
    <w:uiPriority w:val="1"/>
    <w:qFormat/>
    <w:pPr>
      <w:ind w:left="1030" w:hanging="349"/>
      <w:outlineLvl w:val="2"/>
    </w:pPr>
    <w:rPr>
      <w:rFonts w:ascii="Cambria" w:hAnsi="Cambria" w:eastAsia="Cambria" w:cs="Cambria"/>
      <w:sz w:val="28"/>
      <w:szCs w:val="28"/>
      <w:lang w:val="es-ES" w:eastAsia="es-ES" w:bidi="es-ES"/>
    </w:rPr>
  </w:style>
  <w:style w:styleId="Heading3" w:type="paragraph">
    <w:name w:val="Heading 3"/>
    <w:basedOn w:val="Normal"/>
    <w:uiPriority w:val="1"/>
    <w:qFormat/>
    <w:pPr>
      <w:ind w:left="749" w:hanging="570"/>
      <w:outlineLvl w:val="3"/>
    </w:pPr>
    <w:rPr>
      <w:rFonts w:ascii="Cambria" w:hAnsi="Cambria" w:eastAsia="Cambria" w:cs="Cambria"/>
      <w:b/>
      <w:bCs/>
      <w:sz w:val="26"/>
      <w:szCs w:val="26"/>
      <w:lang w:val="es-ES" w:eastAsia="es-ES" w:bidi="es-ES"/>
    </w:rPr>
  </w:style>
  <w:style w:styleId="Heading4" w:type="paragraph">
    <w:name w:val="Heading 4"/>
    <w:basedOn w:val="Normal"/>
    <w:uiPriority w:val="1"/>
    <w:qFormat/>
    <w:pPr>
      <w:ind w:left="888" w:hanging="140"/>
      <w:outlineLvl w:val="4"/>
    </w:pPr>
    <w:rPr>
      <w:rFonts w:ascii="Cambria" w:hAnsi="Cambria" w:eastAsia="Cambria" w:cs="Cambria"/>
      <w:b/>
      <w:bCs/>
      <w:i/>
      <w:sz w:val="26"/>
      <w:szCs w:val="26"/>
      <w:lang w:val="es-ES" w:eastAsia="es-ES" w:bidi="es-ES"/>
    </w:rPr>
  </w:style>
  <w:style w:styleId="ListParagraph" w:type="paragraph">
    <w:name w:val="List Paragraph"/>
    <w:basedOn w:val="Normal"/>
    <w:uiPriority w:val="1"/>
    <w:qFormat/>
    <w:pPr>
      <w:ind w:left="749" w:hanging="570"/>
    </w:pPr>
    <w:rPr>
      <w:rFonts w:ascii="Cambria" w:hAnsi="Cambria" w:eastAsia="Cambria" w:cs="Cambria"/>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eclutamiento@poder-judicial.go.cr" TargetMode="External"/><Relationship Id="rId8" Type="http://schemas.openxmlformats.org/officeDocument/2006/relationships/hyperlink" Target="mailto:czamorarc@poder-judicial.go.cr" TargetMode="External"/><Relationship Id="rId9" Type="http://schemas.openxmlformats.org/officeDocument/2006/relationships/hyperlink" Target="mailto:bmorach@poder-judicial.go.cr" TargetMode="External"/><Relationship Id="rId10" Type="http://schemas.openxmlformats.org/officeDocument/2006/relationships/hyperlink" Target="https://ghreclutamientoyseleccion.poder-judicial.go.cr/index.php/otrainfo" TargetMode="External"/><Relationship Id="rId11" Type="http://schemas.openxmlformats.org/officeDocument/2006/relationships/hyperlink" Target="https://pjenlinea2.poder-judicial.go.cr/ghenlinea/" TargetMode="External"/><Relationship Id="rId12" Type="http://schemas.openxmlformats.org/officeDocument/2006/relationships/hyperlink" Target="http://sjoaplpro40/ghenlinea2/"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yachon</dc:creator>
  <dcterms:created xsi:type="dcterms:W3CDTF">2020-05-08T14:10:18Z</dcterms:created>
  <dcterms:modified xsi:type="dcterms:W3CDTF">2020-05-08T14:10:18Z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Microsoft® Word para Office 365</vt:lpwstr>
  </property>
  <property fmtid="{D5CDD505-2E9C-101B-9397-08002B2CF9AE}" pid="4" name="LastSaved">
    <vt:filetime>2020-05-08T00:00:00Z</vt:filetime>
  </property>
</Properties>
</file>