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633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67"/>
      </w:tblGrid>
      <w:tr>
        <w:trPr>
          <w:trHeight w:val="708" w:hRule="atLeast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>
            <w:pPr>
              <w:pStyle w:val="TableParagraph"/>
              <w:spacing w:line="235" w:lineRule="auto" w:before="103"/>
              <w:ind w:left="183"/>
              <w:rPr>
                <w:sz w:val="16"/>
              </w:rPr>
            </w:pPr>
            <w:r>
              <w:rPr>
                <w:sz w:val="16"/>
              </w:rPr>
              <w:t>29902 - Útiles y materiales médico, hospitalario y </w:t>
            </w:r>
            <w:r>
              <w:rPr>
                <w:spacing w:val="-9"/>
                <w:sz w:val="16"/>
              </w:rPr>
              <w:t>de </w:t>
            </w:r>
            <w:r>
              <w:rPr>
                <w:sz w:val="16"/>
              </w:rPr>
              <w:t>investigación</w:t>
            </w:r>
          </w:p>
        </w:tc>
        <w:tc>
          <w:tcPr>
            <w:tcW w:w="27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>
            <w:pPr>
              <w:pStyle w:val="TableParagraph"/>
              <w:spacing w:line="182" w:lineRule="exact" w:before="86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>
        <w:trPr>
          <w:trHeight w:val="546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301-201280-20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7,793,793.00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1,313,343.00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Sondel S. A.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3-101-095926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24309880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0" w:right="8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28/04/2020</w:t>
            </w:r>
          </w:p>
          <w:p>
            <w:pPr>
              <w:pStyle w:val="TableParagraph"/>
              <w:spacing w:before="100"/>
              <w:ind w:left="20" w:right="834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>
        <w:trPr>
          <w:trHeight w:val="555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TRAMITADORA</w:t>
            </w:r>
          </w:p>
          <w:p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4 - Compras Directas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>
            <w:pPr>
              <w:pStyle w:val="TableParagraph"/>
              <w:spacing w:before="98"/>
              <w:ind w:left="176"/>
              <w:rPr>
                <w:sz w:val="16"/>
              </w:rPr>
            </w:pPr>
            <w:r>
              <w:rPr>
                <w:sz w:val="16"/>
              </w:rPr>
              <w:t>1070 - SECCION DE COMPRAS DIRECTAS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>
        <w:trPr>
          <w:trHeight w:val="268" w:hRule="atLeast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>
        <w:trPr>
          <w:trHeight w:val="487" w:hRule="atLeast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182" w:lineRule="exact" w:before="43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235" w:lineRule="auto" w:before="46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>
        <w:trPr>
          <w:trHeight w:val="1725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45000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5"/>
              <w:ind w:left="21"/>
              <w:rPr>
                <w:sz w:val="16"/>
              </w:rPr>
            </w:pPr>
            <w:r>
              <w:rPr>
                <w:sz w:val="16"/>
              </w:rPr>
              <w:t>23024 - GUANTES DE NEOPRENO</w:t>
            </w:r>
          </w:p>
          <w:p>
            <w:pPr>
              <w:pStyle w:val="TableParagraph"/>
              <w:spacing w:line="235" w:lineRule="auto" w:before="1"/>
              <w:ind w:left="21" w:right="2786"/>
              <w:rPr>
                <w:sz w:val="16"/>
              </w:rPr>
            </w:pPr>
            <w:r>
              <w:rPr>
                <w:sz w:val="16"/>
              </w:rPr>
              <w:t>Guantes de Neopreno Marca: ANSELL</w:t>
            </w:r>
          </w:p>
          <w:p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Modelo: PM-25-201-TALLA</w:t>
            </w:r>
          </w:p>
          <w:p>
            <w:pPr>
              <w:pStyle w:val="TableParagraph"/>
              <w:spacing w:line="235" w:lineRule="auto" w:before="1"/>
              <w:ind w:left="21" w:right="340"/>
              <w:rPr>
                <w:sz w:val="16"/>
              </w:rPr>
            </w:pPr>
            <w:r>
              <w:rPr>
                <w:sz w:val="16"/>
              </w:rPr>
              <w:t>Unidad de venta: CAJA 100 UNIDADES (50 PARES) Tallas:</w:t>
            </w:r>
          </w:p>
          <w:p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S- 27000 unidades.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M- 10700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unidades.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L- 7300 unidades.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729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144.0100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6,480,450.00</w:t>
            </w:r>
          </w:p>
        </w:tc>
      </w:tr>
      <w:tr>
        <w:trPr>
          <w:trHeight w:val="1510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70"/>
              <w:ind w:left="21"/>
              <w:rPr>
                <w:sz w:val="16"/>
              </w:rPr>
            </w:pPr>
            <w:r>
              <w:rPr>
                <w:sz w:val="16"/>
              </w:rPr>
              <w:t>Vencimiento 2 años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 Años</w:t>
            </w:r>
          </w:p>
          <w:p>
            <w:pPr>
              <w:pStyle w:val="TableParagraph"/>
              <w:spacing w:line="235" w:lineRule="auto" w:before="1"/>
              <w:ind w:left="21" w:right="340"/>
              <w:rPr>
                <w:sz w:val="16"/>
              </w:rPr>
            </w:pPr>
            <w:r>
              <w:rPr>
                <w:sz w:val="16"/>
              </w:rPr>
              <w:t>Plazo de entrega: 40 días hábiles después de recibido el pedido, sea vía fax o correo electrónico lo que ocurra primero.</w:t>
            </w:r>
          </w:p>
          <w:p>
            <w:pPr>
              <w:pStyle w:val="TableParagraph"/>
              <w:spacing w:line="180" w:lineRule="exact" w:before="2"/>
              <w:ind w:left="21" w:right="165"/>
              <w:rPr>
                <w:sz w:val="16"/>
              </w:rPr>
            </w:pPr>
            <w:r>
              <w:rPr>
                <w:sz w:val="16"/>
              </w:rPr>
              <w:t>Lugar de entrega: Alexis Benavides Salas, Sección de Patología Forense, teléfono 2267-1185, correo electrónico: </w:t>
            </w:r>
            <w:hyperlink r:id="rId7">
              <w:r>
                <w:rPr>
                  <w:sz w:val="16"/>
                </w:rPr>
                <w:t>bodpatologia@Poder-Judicial.go.cr</w:t>
              </w:r>
            </w:hyperlink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21"/>
              <w:rPr>
                <w:sz w:val="16"/>
              </w:rPr>
            </w:pPr>
            <w:r>
              <w:rPr>
                <w:sz w:val="16"/>
              </w:rPr>
              <w:t>Precio Unitario Moneda Cotizada: ¢ 144.01</w:t>
            </w:r>
          </w:p>
          <w:p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r>
              <w:rPr>
                <w:sz w:val="16"/>
              </w:rPr>
              <w:t>Monto Total Moneda Cotizada: ¢ 6,480,450.00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6,480,450.00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0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¢ 6,480,450.00</w:t>
            </w:r>
          </w:p>
        </w:tc>
      </w:tr>
      <w:tr>
        <w:trPr>
          <w:trHeight w:val="1278" w:hRule="atLeast"/>
        </w:trPr>
        <w:tc>
          <w:tcPr>
            <w:tcW w:w="4776" w:type="dxa"/>
            <w:gridSpan w:val="7"/>
            <w:tcBorders>
              <w:top w:val="thickThin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  <w:p>
            <w:pPr>
              <w:pStyle w:val="TableParagraph"/>
              <w:spacing w:line="235" w:lineRule="auto" w:before="118"/>
              <w:ind w:left="84" w:right="816"/>
              <w:rPr>
                <w:sz w:val="16"/>
              </w:rPr>
            </w:pPr>
            <w:r>
              <w:rPr>
                <w:sz w:val="16"/>
              </w:rPr>
              <w:t>(SEIS MILLONES CUATROCIENTOS OCHENTA MIL CUATROCIENTOS CINCUENTA COLONES 00/100)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338" w:lineRule="auto" w:before="44"/>
              <w:ind w:left="41" w:right="709" w:hanging="21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 MONTO DE ESTE PEDIDO</w:t>
            </w:r>
          </w:p>
          <w:p>
            <w:pPr>
              <w:pStyle w:val="TableParagraph"/>
              <w:spacing w:before="1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  <w:p>
            <w:pPr>
              <w:pStyle w:val="TableParagraph"/>
              <w:spacing w:before="7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67" w:type="dxa"/>
            <w:tcBorders>
              <w:top w:val="thickThinMediumGap" w:sz="4" w:space="0" w:color="000000"/>
              <w:left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6,480,450.00</w:t>
            </w:r>
          </w:p>
          <w:p>
            <w:pPr>
              <w:pStyle w:val="TableParagraph"/>
              <w:spacing w:before="7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6,480,450.00</w:t>
            </w:r>
          </w:p>
          <w:p>
            <w:pPr>
              <w:pStyle w:val="TableParagraph"/>
              <w:spacing w:before="77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114,698.23</w:t>
            </w:r>
          </w:p>
          <w:p>
            <w:pPr>
              <w:pStyle w:val="TableParagraph"/>
              <w:spacing w:before="7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6,365,751.77</w:t>
            </w:r>
          </w:p>
        </w:tc>
      </w:tr>
    </w:tbl>
    <w:p>
      <w:pPr>
        <w:pStyle w:val="Heading1"/>
        <w:spacing w:before="72"/>
        <w:ind w:left="5062"/>
      </w:pPr>
      <w:r>
        <w:rPr/>
        <w:pict>
          <v:group style="position:absolute;margin-left:277.105011pt;margin-top:15.960912pt;width:278.5pt;height:15pt;mso-position-horizontal-relative:page;mso-position-vertical-relative:paragraph;z-index:-15728128;mso-wrap-distance-left:0;mso-wrap-distance-right:0" coordorigin="5542,319" coordsize="5570,300">
            <v:line style="position:absolute" from="5547,329" to="11107,329" stroked="true" strokeweight="1pt" strokecolor="#000000">
              <v:stroke dashstyle="solid"/>
            </v:line>
            <v:line style="position:absolute" from="5547,327" to="5547,611" stroked="true" strokeweight=".5pt" strokecolor="#000000">
              <v:stroke dashstyle="solid"/>
            </v:line>
            <v:line style="position:absolute" from="5547,609" to="11107,609" stroked="true" strokeweight="1pt" strokecolor="#000000">
              <v:stroke dashstyle="solid"/>
            </v:line>
            <v:line style="position:absolute" from="11107,327" to="11107,611" stroked="true" strokeweight=".5pt" strokecolor="#000000">
              <v:stroke dashstyle="solid"/>
            </v:line>
            <v:shape style="position:absolute;left:5552;top:339;width:5550;height:260" type="#_x0000_t202" filled="false" stroked="false">
              <v:textbox inset="0,0,0,0">
                <w:txbxContent>
                  <w:p>
                    <w:pPr>
                      <w:tabs>
                        <w:tab w:pos="4452" w:val="left" w:leader="none"/>
                      </w:tabs>
                      <w:spacing w:before="25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DE ESTE PEDIDO</w:t>
                      <w:tab/>
                      <w:t>¢ 6,480,450.00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PARA USO EXCLUSIVO DEL PODER JUDICIAL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2"/>
        </w:rPr>
      </w:pPr>
    </w:p>
    <w:p>
      <w:pPr>
        <w:spacing w:line="20" w:lineRule="exact"/>
        <w:ind w:left="178" w:right="0" w:firstLine="0"/>
        <w:rPr>
          <w:sz w:val="2"/>
        </w:rPr>
      </w:pPr>
      <w:r>
        <w:rPr>
          <w:sz w:val="2"/>
        </w:rPr>
        <w:pict>
          <v:group style="width:92.15pt;height:1pt;mso-position-horizontal-relative:char;mso-position-vertical-relative:line" coordorigin="0,0" coordsize="1843,20">
            <v:line style="position:absolute" from="0,10" to="1843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04"/>
          <w:sz w:val="2"/>
        </w:rPr>
        <w:t> </w:t>
      </w:r>
      <w:r>
        <w:rPr>
          <w:spacing w:val="104"/>
          <w:sz w:val="2"/>
        </w:rPr>
        <w:pict>
          <v:group style="width:92.15pt;height:1pt;mso-position-horizontal-relative:char;mso-position-vertical-relative:line" coordorigin="0,0" coordsize="1843,20">
            <v:line style="position:absolute" from="0,10" to="1843,10" stroked="true" strokeweight="1pt" strokecolor="#000000">
              <v:stroke dashstyle="solid"/>
            </v:line>
          </v:group>
        </w:pict>
      </w:r>
      <w:r>
        <w:rPr>
          <w:spacing w:val="104"/>
          <w:sz w:val="2"/>
        </w:rPr>
      </w:r>
      <w:r>
        <w:rPr>
          <w:rFonts w:ascii="Times New Roman"/>
          <w:spacing w:val="104"/>
          <w:sz w:val="2"/>
        </w:rPr>
        <w:t> </w:t>
      </w:r>
      <w:r>
        <w:rPr>
          <w:spacing w:val="104"/>
          <w:sz w:val="2"/>
        </w:rPr>
        <w:pict>
          <v:group style="width:92.15pt;height:1pt;mso-position-horizontal-relative:char;mso-position-vertical-relative:line" coordorigin="0,0" coordsize="1843,20">
            <v:line style="position:absolute" from="0,10" to="1843,10" stroked="true" strokeweight="1pt" strokecolor="#000000">
              <v:stroke dashstyle="solid"/>
            </v:line>
          </v:group>
        </w:pict>
      </w:r>
      <w:r>
        <w:rPr>
          <w:spacing w:val="104"/>
          <w:sz w:val="2"/>
        </w:rPr>
      </w:r>
      <w:r>
        <w:rPr>
          <w:rFonts w:ascii="Times New Roman"/>
          <w:spacing w:val="104"/>
          <w:sz w:val="2"/>
        </w:rPr>
        <w:t> </w:t>
      </w:r>
      <w:r>
        <w:rPr>
          <w:spacing w:val="104"/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spacing w:val="104"/>
          <w:sz w:val="2"/>
        </w:rPr>
      </w:r>
      <w:r>
        <w:rPr>
          <w:rFonts w:ascii="Times New Roman"/>
          <w:spacing w:val="109"/>
          <w:sz w:val="2"/>
        </w:rPr>
        <w:t> </w:t>
      </w:r>
      <w:r>
        <w:rPr>
          <w:spacing w:val="109"/>
          <w:sz w:val="2"/>
        </w:rPr>
        <w:pict>
          <v:group style="width:106.3pt;height:1pt;mso-position-horizontal-relative:char;mso-position-vertical-relative:line" coordorigin="0,0" coordsize="2126,20">
            <v:line style="position:absolute" from="0,10" to="2126,10" stroked="true" strokeweight="1pt" strokecolor="#000000">
              <v:stroke dashstyle="solid"/>
            </v:line>
          </v:group>
        </w:pict>
      </w:r>
      <w:r>
        <w:rPr>
          <w:spacing w:val="109"/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"/>
          <w:footerReference w:type="default" r:id="rId6"/>
          <w:type w:val="continuous"/>
          <w:pgSz w:w="11910" w:h="16840"/>
          <w:pgMar w:header="465" w:footer="3040" w:top="1240" w:bottom="3240" w:left="520" w:right="600"/>
          <w:pgNumType w:start="1"/>
        </w:sectPr>
      </w:pPr>
    </w:p>
    <w:p>
      <w:pPr>
        <w:pStyle w:val="Heading2"/>
        <w:spacing w:before="60"/>
        <w:ind w:left="304"/>
        <w:jc w:val="center"/>
      </w:pPr>
      <w:r>
        <w:rPr/>
        <w:t>Elaborado por</w:t>
      </w:r>
    </w:p>
    <w:p>
      <w:pPr>
        <w:spacing w:line="182" w:lineRule="exact" w:before="0"/>
        <w:ind w:left="304" w:right="0" w:firstLine="0"/>
        <w:jc w:val="center"/>
        <w:rPr>
          <w:sz w:val="16"/>
        </w:rPr>
      </w:pPr>
      <w:r>
        <w:rPr>
          <w:sz w:val="16"/>
        </w:rPr>
        <w:t>Depto. de Proveeduría</w:t>
      </w:r>
    </w:p>
    <w:p>
      <w:pPr>
        <w:spacing w:line="182" w:lineRule="exact" w:before="60"/>
        <w:ind w:left="305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Revisado por</w:t>
      </w:r>
    </w:p>
    <w:p>
      <w:pPr>
        <w:spacing w:line="182" w:lineRule="exact" w:before="0"/>
        <w:ind w:left="304" w:right="0" w:firstLine="0"/>
        <w:jc w:val="center"/>
        <w:rPr>
          <w:sz w:val="16"/>
        </w:rPr>
      </w:pPr>
      <w:r>
        <w:rPr>
          <w:sz w:val="16"/>
        </w:rPr>
        <w:t>Depto. de Proveeduría</w:t>
      </w:r>
    </w:p>
    <w:p>
      <w:pPr>
        <w:spacing w:line="182" w:lineRule="exact" w:before="60"/>
        <w:ind w:left="284" w:right="18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Aprobado por</w:t>
      </w:r>
    </w:p>
    <w:p>
      <w:pPr>
        <w:spacing w:line="182" w:lineRule="exact" w:before="0"/>
        <w:ind w:left="284" w:right="20" w:firstLine="0"/>
        <w:jc w:val="center"/>
        <w:rPr>
          <w:sz w:val="16"/>
        </w:rPr>
      </w:pPr>
      <w:r>
        <w:rPr>
          <w:sz w:val="16"/>
        </w:rPr>
        <w:t>Depto. de Proveeduría</w:t>
      </w:r>
    </w:p>
    <w:p>
      <w:pPr>
        <w:spacing w:line="235" w:lineRule="auto" w:before="63"/>
        <w:ind w:left="304" w:right="20" w:firstLine="502"/>
        <w:jc w:val="left"/>
        <w:rPr>
          <w:sz w:val="16"/>
        </w:rPr>
      </w:pPr>
      <w:r>
        <w:rPr/>
        <w:br w:type="column"/>
      </w:r>
      <w:r>
        <w:rPr>
          <w:sz w:val="16"/>
        </w:rPr>
        <w:t>Aprobado por Subproceso de Presupuesto</w:t>
      </w:r>
    </w:p>
    <w:p>
      <w:pPr>
        <w:spacing w:line="235" w:lineRule="auto" w:before="63"/>
        <w:ind w:left="521" w:right="228" w:hanging="218"/>
        <w:jc w:val="left"/>
        <w:rPr>
          <w:sz w:val="16"/>
        </w:rPr>
      </w:pPr>
      <w:r>
        <w:rPr/>
        <w:br w:type="column"/>
      </w:r>
      <w:r>
        <w:rPr>
          <w:sz w:val="16"/>
        </w:rPr>
        <w:t>Visado por Macroproceso Financiero Contable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11910" w:h="16840"/>
          <w:pgMar w:top="1240" w:bottom="3240" w:left="520" w:right="600"/>
          <w:cols w:num="5" w:equalWidth="0">
            <w:col w:w="1915" w:space="69"/>
            <w:col w:w="1915" w:space="70"/>
            <w:col w:w="1955" w:space="59"/>
            <w:col w:w="2364" w:space="68"/>
            <w:col w:w="2375"/>
          </w:cols>
        </w:sectPr>
      </w:pPr>
    </w:p>
    <w:tbl>
      <w:tblPr>
        <w:tblW w:w="0" w:type="auto"/>
        <w:jc w:val="left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4"/>
        <w:gridCol w:w="5574"/>
      </w:tblGrid>
      <w:tr>
        <w:trPr>
          <w:trHeight w:val="272" w:hRule="atLeast"/>
        </w:trPr>
        <w:tc>
          <w:tcPr>
            <w:tcW w:w="4734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099" w:val="left" w:leader="none"/>
              </w:tabs>
              <w:spacing w:before="2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  <w:tab/>
              <w:t>¢ 0.00</w:t>
            </w:r>
          </w:p>
          <w:p>
            <w:pPr>
              <w:pStyle w:val="TableParagraph"/>
              <w:tabs>
                <w:tab w:pos="4477" w:val="left" w:leader="none"/>
              </w:tabs>
              <w:spacing w:before="9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¢</w:t>
              <w:tab/>
              <w:t>¢ 6,480,450.00</w:t>
            </w:r>
          </w:p>
        </w:tc>
      </w:tr>
      <w:tr>
        <w:trPr>
          <w:trHeight w:val="253" w:hRule="atLeast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5" w:val="left" w:leader="none"/>
              </w:tabs>
              <w:spacing w:before="3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  <w:tab/>
              <w:t>¢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5,734,911.50</w:t>
            </w:r>
          </w:p>
          <w:p>
            <w:pPr>
              <w:pStyle w:val="TableParagraph"/>
              <w:tabs>
                <w:tab w:pos="3749" w:val="left" w:leader="none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  <w:tab/>
              <w:t>¢ 745,538.50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6"/>
        <w:rPr>
          <w:sz w:val="19"/>
        </w:rPr>
      </w:pPr>
    </w:p>
    <w:p>
      <w:pPr>
        <w:tabs>
          <w:tab w:pos="5344" w:val="left" w:leader="none"/>
          <w:tab w:pos="7595" w:val="left" w:leader="none"/>
        </w:tabs>
        <w:spacing w:before="95"/>
        <w:ind w:left="159" w:right="0" w:firstLine="0"/>
        <w:jc w:val="left"/>
        <w:rPr>
          <w:sz w:val="16"/>
        </w:rPr>
      </w:pPr>
      <w:r>
        <w:rPr>
          <w:sz w:val="16"/>
        </w:rPr>
        <w:t>Nº Expediente:    2020CD-000064-PROVCD    Tipo</w:t>
      </w:r>
      <w:r>
        <w:rPr>
          <w:spacing w:val="-29"/>
          <w:sz w:val="16"/>
        </w:rPr>
        <w:t> </w:t>
      </w:r>
      <w:r>
        <w:rPr>
          <w:sz w:val="16"/>
        </w:rPr>
        <w:t>de Procedimiento:</w:t>
        <w:tab/>
        <w:t>Compra Directa</w:t>
        <w:tab/>
        <w:t>Oficio Refrendo:</w:t>
      </w:r>
    </w:p>
    <w:p>
      <w:pPr>
        <w:tabs>
          <w:tab w:pos="3462" w:val="left" w:leader="none"/>
          <w:tab w:pos="7595" w:val="left" w:leader="none"/>
        </w:tabs>
        <w:spacing w:before="100"/>
        <w:ind w:left="159" w:right="0" w:firstLine="0"/>
        <w:jc w:val="left"/>
        <w:rPr>
          <w:sz w:val="16"/>
        </w:rPr>
      </w:pPr>
      <w:r>
        <w:rPr>
          <w:sz w:val="16"/>
        </w:rPr>
        <w:t>Autorización Nº:</w:t>
        <w:tab/>
        <w:t>Adjudicado en la Gaceta:</w:t>
        <w:tab/>
        <w:t>Fecha de Referendo:</w:t>
      </w:r>
    </w:p>
    <w:p>
      <w:pPr>
        <w:tabs>
          <w:tab w:pos="1437" w:val="left" w:leader="none"/>
          <w:tab w:pos="3462" w:val="left" w:leader="none"/>
        </w:tabs>
        <w:spacing w:before="111"/>
        <w:ind w:left="159" w:right="0" w:firstLine="0"/>
        <w:jc w:val="left"/>
        <w:rPr>
          <w:sz w:val="16"/>
        </w:rPr>
      </w:pPr>
      <w:r>
        <w:rPr>
          <w:sz w:val="16"/>
        </w:rPr>
        <w:t>Contrato:</w:t>
        <w:tab/>
        <w:t>-</w:t>
        <w:tab/>
        <w:t>Garantía Cumplimiento:</w:t>
      </w:r>
      <w:r>
        <w:rPr>
          <w:spacing w:val="14"/>
          <w:sz w:val="16"/>
        </w:rPr>
        <w:t> </w:t>
      </w:r>
      <w:r>
        <w:rPr>
          <w:sz w:val="16"/>
        </w:rPr>
        <w:t>Si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0"/>
        </w:rPr>
      </w:pPr>
      <w:r>
        <w:rPr/>
        <w:pict>
          <v:group style="position:absolute;margin-left:30.632999pt;margin-top:8.225248pt;width:525.15pt;height:126.2pt;mso-position-horizontal-relative:page;mso-position-vertical-relative:paragraph;z-index:-15724032;mso-wrap-distance-left:0;mso-wrap-distance-right:0" coordorigin="613,165" coordsize="10503,2524">
            <v:shape style="position:absolute;left:617;top:169;width:10493;height:281" coordorigin="618,170" coordsize="10493,281" path="m618,170l11110,170m618,170l618,450e" filled="false" stroked="true" strokeweight=".5pt" strokecolor="#000000">
              <v:path arrowok="t"/>
              <v:stroke dashstyle="solid"/>
            </v:shape>
            <v:rect style="position:absolute;left:617;top:437;width:10493;height:20" filled="true" fillcolor="#000000" stroked="false">
              <v:fill type="solid"/>
            </v:rect>
            <v:line style="position:absolute" from="11110,170" to="11110,450" stroked="true" strokeweight=".5pt" strokecolor="#000000">
              <v:stroke dashstyle="solid"/>
            </v:line>
            <v:rect style="position:absolute;left:617;top:437;width:10493;height:20" filled="true" fillcolor="#000000" stroked="false">
              <v:fill type="solid"/>
            </v:rect>
            <v:shape style="position:absolute;left:617;top:445;width:10493;height:2238" coordorigin="618,445" coordsize="10493,2238" path="m618,445l618,2683m618,2683l11110,2683m11110,445l11110,2683e" filled="false" stroked="true" strokeweight=".5pt" strokecolor="#000000">
              <v:path arrowok="t"/>
              <v:stroke dashstyle="solid"/>
            </v:shape>
            <v:shape style="position:absolute;left:622;top:457;width:10483;height:2221" type="#_x0000_t202" filled="false" stroked="false">
              <v:textbox inset="0,0,0,0">
                <w:txbxContent>
                  <w:p>
                    <w:pPr>
                      <w:spacing w:before="25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Resolución de Adjudicación 347-2020 Confecciona: WQ.</w:t>
                    </w:r>
                  </w:p>
                  <w:p>
                    <w:pPr>
                      <w:spacing w:line="240" w:lineRule="auto" w:before="4"/>
                      <w:rPr>
                        <w:sz w:val="15"/>
                      </w:rPr>
                    </w:pPr>
                  </w:p>
                  <w:p>
                    <w:pPr>
                      <w:spacing w:line="470" w:lineRule="auto" w:before="0"/>
                      <w:ind w:left="30" w:right="5263" w:firstLine="0"/>
                      <w:jc w:val="left"/>
                      <w:rPr>
                        <w:sz w:val="16"/>
                      </w:rPr>
                    </w:pPr>
                    <w:hyperlink r:id="rId10">
                      <w:r>
                        <w:rPr>
                          <w:sz w:val="16"/>
                        </w:rPr>
                        <w:t>Medio de notificación del adjudicatario: servicioalcliente4@sondelsa.com</w:t>
                      </w:r>
                    </w:hyperlink>
                    <w:r>
                      <w:rPr>
                        <w:sz w:val="16"/>
                      </w:rPr>
                      <w:t> Comunicar adicionalmente este pedido: Administración del OIJ.</w:t>
                    </w:r>
                  </w:p>
                  <w:p>
                    <w:pPr>
                      <w:spacing w:line="181" w:lineRule="exact" w:before="0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 garantía de cumplimiento y Entero de Gobierno se encuentran en SIGA-PJ archivo denominado “Timbres Fiscales y garantía de cumplimiento"</w:t>
                    </w:r>
                  </w:p>
                  <w:p>
                    <w:pPr>
                      <w:spacing w:line="182" w:lineRule="exact" w:before="0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** *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35" w:lineRule="auto" w:before="152"/>
                      <w:ind w:left="30" w:right="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  <w10:wrap type="none"/>
            </v:shape>
            <v:shape style="position:absolute;left:622;top:174;width:10483;height:264" type="#_x0000_t202" filled="true" fillcolor="#6f8090" stroked="false">
              <v:textbox inset="0,0,0,0">
                <w:txbxContent>
                  <w:p>
                    <w:pPr>
                      <w:spacing w:before="25"/>
                      <w:ind w:left="4222" w:right="421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6"/>
        <w:rPr>
          <w:sz w:val="22"/>
        </w:rPr>
      </w:pPr>
    </w:p>
    <w:p>
      <w:pPr>
        <w:spacing w:before="1"/>
        <w:ind w:left="228" w:right="0" w:firstLine="0"/>
        <w:jc w:val="left"/>
        <w:rPr>
          <w:b/>
          <w:sz w:val="16"/>
        </w:rPr>
      </w:pPr>
      <w:r>
        <w:rPr>
          <w:b/>
          <w:sz w:val="16"/>
        </w:rPr>
        <w:t>Oficinas Usuarias</w:t>
      </w: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672"/>
        <w:gridCol w:w="4519"/>
        <w:gridCol w:w="1796"/>
      </w:tblGrid>
      <w:tr>
        <w:trPr>
          <w:trHeight w:val="546" w:hRule="atLeast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line="182" w:lineRule="exact" w:before="2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3672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4519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796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2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>
        <w:trPr>
          <w:trHeight w:val="263" w:hRule="atLeast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7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6"/>
              <w:ind w:left="115"/>
              <w:rPr>
                <w:sz w:val="16"/>
              </w:rPr>
            </w:pPr>
            <w:r>
              <w:rPr>
                <w:sz w:val="16"/>
              </w:rPr>
              <w:t>23024 - GUANTES DE NEOPRENO</w:t>
            </w:r>
          </w:p>
        </w:tc>
        <w:tc>
          <w:tcPr>
            <w:tcW w:w="45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6"/>
              <w:ind w:left="979"/>
              <w:rPr>
                <w:sz w:val="16"/>
              </w:rPr>
            </w:pPr>
            <w:r>
              <w:rPr>
                <w:sz w:val="16"/>
              </w:rPr>
              <w:t>80 - SECCION PATOLOGIA FORENSE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26"/>
              <w:ind w:left="712"/>
              <w:rPr>
                <w:sz w:val="16"/>
              </w:rPr>
            </w:pPr>
            <w:r>
              <w:rPr>
                <w:sz w:val="16"/>
              </w:rPr>
              <w:t>45000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after="0" w:line="240" w:lineRule="auto"/>
        <w:rPr>
          <w:sz w:val="23"/>
        </w:rPr>
        <w:sectPr>
          <w:headerReference w:type="default" r:id="rId8"/>
          <w:footerReference w:type="default" r:id="rId9"/>
          <w:pgSz w:w="11910" w:h="16840"/>
          <w:pgMar w:header="465" w:footer="3254" w:top="1240" w:bottom="3440" w:left="520" w:right="600"/>
          <w:pgNumType w:start="2"/>
        </w:sectPr>
      </w:pPr>
    </w:p>
    <w:p>
      <w:pPr>
        <w:spacing w:line="182" w:lineRule="exact" w:before="95"/>
        <w:ind w:left="304" w:right="0" w:firstLine="0"/>
        <w:jc w:val="center"/>
        <w:rPr>
          <w:sz w:val="16"/>
        </w:rPr>
      </w:pPr>
      <w:r>
        <w:rPr>
          <w:sz w:val="16"/>
        </w:rPr>
        <w:t>Elaborado por</w:t>
      </w:r>
    </w:p>
    <w:p>
      <w:pPr>
        <w:spacing w:line="182" w:lineRule="exact" w:before="0"/>
        <w:ind w:left="304" w:right="0" w:firstLine="0"/>
        <w:jc w:val="center"/>
        <w:rPr>
          <w:sz w:val="16"/>
        </w:rPr>
      </w:pPr>
      <w:r>
        <w:rPr>
          <w:sz w:val="16"/>
        </w:rPr>
        <w:t>Depto. de Proveeduría</w:t>
      </w:r>
    </w:p>
    <w:p>
      <w:pPr>
        <w:spacing w:line="182" w:lineRule="exact" w:before="95"/>
        <w:ind w:left="305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Revisado por</w:t>
      </w:r>
    </w:p>
    <w:p>
      <w:pPr>
        <w:spacing w:line="182" w:lineRule="exact" w:before="0"/>
        <w:ind w:left="304" w:right="0" w:firstLine="0"/>
        <w:jc w:val="center"/>
        <w:rPr>
          <w:sz w:val="16"/>
        </w:rPr>
      </w:pPr>
      <w:r>
        <w:rPr>
          <w:sz w:val="16"/>
        </w:rPr>
        <w:t>Depto. de Proveeduría</w:t>
      </w:r>
    </w:p>
    <w:p>
      <w:pPr>
        <w:spacing w:line="182" w:lineRule="exact" w:before="95"/>
        <w:ind w:left="284" w:right="18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Aprobado por</w:t>
      </w:r>
    </w:p>
    <w:p>
      <w:pPr>
        <w:spacing w:line="182" w:lineRule="exact" w:before="0"/>
        <w:ind w:left="284" w:right="20" w:firstLine="0"/>
        <w:jc w:val="center"/>
        <w:rPr>
          <w:sz w:val="16"/>
        </w:rPr>
      </w:pPr>
      <w:r>
        <w:rPr>
          <w:sz w:val="16"/>
        </w:rPr>
        <w:t>Depto. de Proveeduría</w:t>
      </w:r>
    </w:p>
    <w:p>
      <w:pPr>
        <w:spacing w:line="235" w:lineRule="auto" w:before="98"/>
        <w:ind w:left="304" w:right="20" w:firstLine="502"/>
        <w:jc w:val="left"/>
        <w:rPr>
          <w:sz w:val="16"/>
        </w:rPr>
      </w:pPr>
      <w:r>
        <w:rPr/>
        <w:br w:type="column"/>
      </w:r>
      <w:r>
        <w:rPr>
          <w:sz w:val="16"/>
        </w:rPr>
        <w:t>Aprobado por Subproceso de Presupuesto</w:t>
      </w:r>
    </w:p>
    <w:p>
      <w:pPr>
        <w:spacing w:line="235" w:lineRule="auto" w:before="98"/>
        <w:ind w:left="521" w:right="228" w:hanging="218"/>
        <w:jc w:val="left"/>
        <w:rPr>
          <w:sz w:val="16"/>
        </w:rPr>
      </w:pPr>
      <w:r>
        <w:rPr/>
        <w:br w:type="column"/>
      </w:r>
      <w:r>
        <w:rPr>
          <w:sz w:val="16"/>
        </w:rPr>
        <w:t>Visado por Macroproceso Financiero Contable</w:t>
      </w:r>
    </w:p>
    <w:sectPr>
      <w:type w:val="continuous"/>
      <w:pgSz w:w="11910" w:h="16840"/>
      <w:pgMar w:top="1240" w:bottom="3240" w:left="520" w:right="600"/>
      <w:cols w:num="5" w:equalWidth="0">
        <w:col w:w="1915" w:space="69"/>
        <w:col w:w="1915" w:space="70"/>
        <w:col w:w="1955" w:space="59"/>
        <w:col w:w="2364" w:space="68"/>
        <w:col w:w="23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417999pt;margin-top:678.878601pt;width:246.9pt;height:18.9pt;mso-position-horizontal-relative:page;mso-position-vertical-relative:page;z-index:-16068096" type="#_x0000_t202" filled="false" stroked="false">
          <v:textbox inset="0,0,0,0">
            <w:txbxContent>
              <w:p>
                <w:pPr>
                  <w:pStyle w:val="BodyText"/>
                  <w:spacing w:line="169" w:lineRule="exact" w:before="20"/>
                  <w:ind w:left="20"/>
                </w:pPr>
                <w:r>
                  <w:rPr/>
                  <w:t>NOTAS:</w:t>
                </w:r>
              </w:p>
              <w:p>
                <w:pPr>
                  <w:pStyle w:val="BodyText"/>
                  <w:spacing w:line="169" w:lineRule="exact"/>
                  <w:ind w:left="20"/>
                </w:pPr>
                <w:r>
                  <w:rPr/>
                  <w:t>EL MONTO DE HOLGURA ES UNA COBERTURA POR DIFERENCIAL CAMBIARIO.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706.166626pt;width:522.9500pt;height:48.1pt;mso-position-horizontal-relative:page;mso-position-vertical-relative:page;z-index:-160675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EL IMPUESTO DE RENTA SE CALCULARÁ SOBRE EL MONTO EN COLONES UTILIZANDO EL TIPO DE CAMBIO DEL DÍA DE PAGO.</w:t>
                </w:r>
              </w:p>
              <w:p>
                <w:pPr>
                  <w:pStyle w:val="BodyText"/>
                  <w:spacing w:before="29"/>
                  <w:ind w:left="20" w:right="131"/>
                </w:pPr>
                <w:r>
                  <w:rPr/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>
                <w:pPr>
                  <w:pStyle w:val="BodyText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Pla.Rev.(10-2003) F-333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4512" from="35.432999pt,643.465027pt" to="127.558999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064000" from="134.645996pt,643.465027pt" to="226.771996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063488" from="233.858002pt,643.465027pt" to="325.984002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062976" from="333.071014pt,643.465027pt" to="446.457014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062464" from="453.542999pt,643.465027pt" to="559.842999pt,643.465027pt" stroked="true" strokeweight="1pt" strokecolor="#000000">
          <v:stroke dashstyle="solid"/>
          <w10:wrap type="none"/>
        </v:line>
      </w:pict>
    </w:r>
    <w:r>
      <w:rPr/>
      <w:pict>
        <v:shape style="position:absolute;margin-left:36.417999pt;margin-top:678.878601pt;width:246.9pt;height:18.9pt;mso-position-horizontal-relative:page;mso-position-vertical-relative:page;z-index:-16061952" type="#_x0000_t202" filled="false" stroked="false">
          <v:textbox inset="0,0,0,0">
            <w:txbxContent>
              <w:p>
                <w:pPr>
                  <w:pStyle w:val="BodyText"/>
                  <w:spacing w:line="169" w:lineRule="exact" w:before="20"/>
                  <w:ind w:left="20"/>
                </w:pPr>
                <w:r>
                  <w:rPr/>
                  <w:t>NOTAS:</w:t>
                </w:r>
              </w:p>
              <w:p>
                <w:pPr>
                  <w:pStyle w:val="BodyText"/>
                  <w:spacing w:line="169" w:lineRule="exact"/>
                  <w:ind w:left="20"/>
                </w:pPr>
                <w:r>
                  <w:rPr/>
                  <w:t>EL MONTO DE HOLGURA ES UNA COBERTURA POR DIFERENCIAL CAMBIARIO.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706.166626pt;width:522.9500pt;height:48.1pt;mso-position-horizontal-relative:page;mso-position-vertical-relative:page;z-index:-160614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EL IMPUESTO DE RENTA SE CALCULARÁ SOBRE EL MONTO EN COLONES UTILIZANDO EL TIPO DE CAMBIO DEL DÍA DE PAGO.</w:t>
                </w:r>
              </w:p>
              <w:p>
                <w:pPr>
                  <w:pStyle w:val="BodyText"/>
                  <w:spacing w:before="29"/>
                  <w:ind w:left="20" w:right="131"/>
                </w:pPr>
                <w:r>
                  <w:rPr/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>
                <w:pPr>
                  <w:pStyle w:val="BodyText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Pla.Rev.(10-2003) F-333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17999pt;margin-top:22.265108pt;width:85.55pt;height:22pt;mso-position-horizontal-relative:page;mso-position-vertical-relative:page;z-index:-16070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490997pt;margin-top:22.280132pt;width:36.3pt;height:14.1pt;mso-position-horizontal-relative:page;mso-position-vertical-relative:page;z-index:-16070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34998pt;margin-top:22.265108pt;width:69.2pt;height:11.7pt;mso-position-horizontal-relative:page;mso-position-vertical-relative:page;z-index:-16069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2020-002379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34991pt;margin-top:45.449108pt;width:69pt;height:11.7pt;mso-position-horizontal-relative:page;mso-position-vertical-relative:page;z-index:-16069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19/05/2020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50.602734pt;width:29.8pt;height:10.95pt;mso-position-horizontal-relative:page;mso-position-vertical-relative:page;z-index:-16068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417999pt;margin-top:22.265108pt;width:85.55pt;height:22pt;mso-position-horizontal-relative:page;mso-position-vertical-relative:page;z-index:-16067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490997pt;margin-top:22.280132pt;width:36.3pt;height:14.1pt;mso-position-horizontal-relative:page;mso-position-vertical-relative:page;z-index:-16066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34998pt;margin-top:22.265108pt;width:69.2pt;height:11.7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2020-002379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34991pt;margin-top:45.449108pt;width:69pt;height:11.7pt;mso-position-horizontal-relative:page;mso-position-vertical-relative:page;z-index:-16065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19/05/2020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50.602734pt;width:29.8pt;height:10.95pt;mso-position-horizontal-relative:page;mso-position-vertical-relative:page;z-index:-16065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20"/>
      <w:outlineLvl w:val="1"/>
    </w:pPr>
    <w:rPr>
      <w:rFonts w:ascii="Arial" w:hAnsi="Arial" w:eastAsia="Arial" w:cs="Arial"/>
      <w:b/>
      <w:bCs/>
      <w:sz w:val="16"/>
      <w:szCs w:val="16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line="182" w:lineRule="exact"/>
      <w:ind w:left="20"/>
      <w:outlineLvl w:val="2"/>
    </w:pPr>
    <w:rPr>
      <w:rFonts w:ascii="Arial" w:hAnsi="Arial" w:eastAsia="Arial" w:cs="Arial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Tahoma" w:hAnsi="Tahoma" w:eastAsia="Tahoma" w:cs="Tahom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bodpatologia@Poder-Judicial.go.cr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mailto:servicioalcliente4@sondelsa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terms:created xsi:type="dcterms:W3CDTF">2020-06-04T17:22:11Z</dcterms:created>
  <dcterms:modified xsi:type="dcterms:W3CDTF">2020-06-04T17:22:11Z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2020-06-04T00:00:00Z</vt:filetime>
  </property>
</Properties>
</file>