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319"/>
        <w:gridCol w:w="314"/>
        <w:gridCol w:w="463"/>
        <w:gridCol w:w="463"/>
        <w:gridCol w:w="832"/>
        <w:gridCol w:w="395"/>
        <w:gridCol w:w="1555"/>
        <w:gridCol w:w="561"/>
        <w:gridCol w:w="1910"/>
        <w:gridCol w:w="329"/>
        <w:gridCol w:w="1210"/>
        <w:gridCol w:w="1557"/>
      </w:tblGrid>
      <w:tr>
        <w:trPr>
          <w:trHeight w:val="708" w:hRule="atLeast"/>
        </w:trPr>
        <w:tc>
          <w:tcPr>
            <w:tcW w:w="754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2072" w:type="dxa"/>
            <w:gridSpan w:val="4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146"/>
              <w:rPr>
                <w:sz w:val="16"/>
              </w:rPr>
            </w:pPr>
            <w:r>
              <w:rPr>
                <w:sz w:val="16"/>
              </w:rPr>
              <w:t>301- PODER JUDICIAL</w:t>
            </w:r>
          </w:p>
        </w:tc>
        <w:tc>
          <w:tcPr>
            <w:tcW w:w="3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SUBPARTIDA</w:t>
            </w:r>
          </w:p>
          <w:p>
            <w:pPr>
              <w:pStyle w:val="TableParagraph"/>
              <w:spacing w:before="100"/>
              <w:ind w:left="183"/>
              <w:rPr>
                <w:sz w:val="16"/>
              </w:rPr>
            </w:pPr>
            <w:r>
              <w:rPr>
                <w:sz w:val="16"/>
              </w:rPr>
              <w:t>20402 - Repuestos y accesorios</w:t>
            </w:r>
          </w:p>
        </w:tc>
        <w:tc>
          <w:tcPr>
            <w:tcW w:w="27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4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TIPO DE GRUPO</w:t>
            </w:r>
          </w:p>
          <w:p>
            <w:pPr>
              <w:pStyle w:val="TableParagraph"/>
              <w:spacing w:line="182" w:lineRule="exact" w:before="86"/>
              <w:ind w:left="183"/>
              <w:rPr>
                <w:sz w:val="16"/>
              </w:rPr>
            </w:pPr>
            <w:r>
              <w:rPr>
                <w:sz w:val="16"/>
              </w:rPr>
              <w:t>8 - 928-Organismo de</w:t>
            </w:r>
          </w:p>
          <w:p>
            <w:pPr>
              <w:pStyle w:val="TableParagraph"/>
              <w:spacing w:line="182" w:lineRule="exact"/>
              <w:ind w:left="183"/>
              <w:rPr>
                <w:sz w:val="16"/>
              </w:rPr>
            </w:pPr>
            <w:r>
              <w:rPr>
                <w:sz w:val="16"/>
              </w:rPr>
              <w:t>Investigación Judicial</w:t>
            </w:r>
          </w:p>
        </w:tc>
      </w:tr>
      <w:tr>
        <w:trPr>
          <w:trHeight w:val="546" w:hRule="atLeast"/>
        </w:trPr>
        <w:tc>
          <w:tcPr>
            <w:tcW w:w="3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SOLICITUD Nº</w:t>
            </w:r>
          </w:p>
          <w:p>
            <w:pPr>
              <w:pStyle w:val="TableParagraph"/>
              <w:spacing w:before="99"/>
              <w:ind w:left="890"/>
              <w:rPr>
                <w:sz w:val="16"/>
              </w:rPr>
            </w:pPr>
            <w:r>
              <w:rPr>
                <w:sz w:val="16"/>
              </w:rPr>
              <w:t>301-200267-20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MONTO DE LA SOLICITUD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¢ 4,000,000.00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SALDO DE LA SOLICITUD</w:t>
            </w:r>
          </w:p>
          <w:p>
            <w:pPr>
              <w:pStyle w:val="TableParagraph"/>
              <w:spacing w:before="99"/>
              <w:ind w:left="750"/>
              <w:rPr>
                <w:sz w:val="16"/>
              </w:rPr>
            </w:pPr>
            <w:r>
              <w:rPr>
                <w:sz w:val="16"/>
              </w:rPr>
              <w:t>¢ 863,532.23</w:t>
            </w:r>
          </w:p>
        </w:tc>
      </w:tr>
      <w:tr>
        <w:trPr>
          <w:trHeight w:val="549" w:hRule="atLeast"/>
        </w:trPr>
        <w:tc>
          <w:tcPr>
            <w:tcW w:w="3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PROVEEDOR</w:t>
            </w:r>
          </w:p>
          <w:p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Importadora Ad Nat S. A.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CÉDULA JURÍDICA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3-101-167171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  <w:p>
            <w:pPr>
              <w:pStyle w:val="TableParagraph"/>
              <w:spacing w:before="100"/>
              <w:ind w:left="750"/>
              <w:rPr>
                <w:sz w:val="16"/>
              </w:rPr>
            </w:pPr>
            <w:r>
              <w:rPr>
                <w:sz w:val="16"/>
              </w:rPr>
              <w:t>22271111</w:t>
            </w:r>
          </w:p>
        </w:tc>
      </w:tr>
      <w:tr>
        <w:trPr>
          <w:trHeight w:val="549" w:hRule="atLeast"/>
        </w:trPr>
        <w:tc>
          <w:tcPr>
            <w:tcW w:w="3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FUENTE DE FINANCIAMIENTO</w:t>
            </w:r>
          </w:p>
          <w:p>
            <w:pPr>
              <w:pStyle w:val="TableParagraph"/>
              <w:spacing w:before="100"/>
              <w:ind w:left="181"/>
              <w:rPr>
                <w:sz w:val="16"/>
              </w:rPr>
            </w:pPr>
            <w:r>
              <w:rPr>
                <w:sz w:val="16"/>
              </w:rPr>
              <w:t>001 - Ingresos Corrientes</w:t>
            </w:r>
          </w:p>
        </w:tc>
        <w:tc>
          <w:tcPr>
            <w:tcW w:w="4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TÉRMINO DE PAGO</w:t>
            </w:r>
          </w:p>
          <w:p>
            <w:pPr>
              <w:pStyle w:val="TableParagraph"/>
              <w:spacing w:before="100"/>
              <w:ind w:left="176"/>
              <w:rPr>
                <w:sz w:val="16"/>
              </w:rPr>
            </w:pPr>
            <w:r>
              <w:rPr>
                <w:sz w:val="16"/>
              </w:rPr>
              <w:t>Transferencia bancaria nacional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22" w:right="8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 CRC ¢ al 09/03/2020</w:t>
            </w:r>
          </w:p>
          <w:p>
            <w:pPr>
              <w:pStyle w:val="TableParagraph"/>
              <w:spacing w:before="100"/>
              <w:ind w:left="22" w:right="826"/>
              <w:jc w:val="center"/>
              <w:rPr>
                <w:sz w:val="16"/>
              </w:rPr>
            </w:pPr>
            <w:r>
              <w:rPr>
                <w:sz w:val="16"/>
              </w:rPr>
              <w:t>¢ 0.00</w:t>
            </w:r>
          </w:p>
        </w:tc>
      </w:tr>
      <w:tr>
        <w:trPr>
          <w:trHeight w:val="703" w:hRule="atLeast"/>
        </w:trPr>
        <w:tc>
          <w:tcPr>
            <w:tcW w:w="3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ÁREA TRAMITADORA</w:t>
            </w:r>
          </w:p>
          <w:p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3 - Gobierno Compras Menores</w:t>
            </w:r>
          </w:p>
        </w:tc>
        <w:tc>
          <w:tcPr>
            <w:tcW w:w="4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ENTE EMISOR</w:t>
            </w:r>
          </w:p>
          <w:p>
            <w:pPr>
              <w:pStyle w:val="TableParagraph"/>
              <w:spacing w:line="235" w:lineRule="auto" w:before="101"/>
              <w:ind w:left="176" w:right="520"/>
              <w:rPr>
                <w:sz w:val="16"/>
              </w:rPr>
            </w:pPr>
            <w:r>
              <w:rPr>
                <w:sz w:val="16"/>
              </w:rPr>
              <w:t>561 - ADMINISTRACION REGIONAL II CIRCUITO JUDICIAL ALAJUELA</w:t>
            </w:r>
          </w:p>
        </w:tc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RUBRO</w:t>
            </w:r>
          </w:p>
        </w:tc>
      </w:tr>
      <w:tr>
        <w:trPr>
          <w:trHeight w:val="268" w:hRule="atLeast"/>
        </w:trPr>
        <w:tc>
          <w:tcPr>
            <w:tcW w:w="10343" w:type="dxa"/>
            <w:gridSpan w:val="13"/>
            <w:tcBorders>
              <w:top w:val="single" w:sz="8" w:space="0" w:color="000000"/>
              <w:left w:val="single" w:sz="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16"/>
              </w:rPr>
            </w:pPr>
            <w:r>
              <w:rPr>
                <w:sz w:val="16"/>
              </w:rPr>
              <w:t>SIRVASE DESPACHAR POR NUESTRA CUENTA LOS BIENES O SERVICIOS SIGUIENTES</w:t>
            </w:r>
          </w:p>
        </w:tc>
      </w:tr>
      <w:tr>
        <w:trPr>
          <w:trHeight w:val="487" w:hRule="atLeast"/>
        </w:trPr>
        <w:tc>
          <w:tcPr>
            <w:tcW w:w="435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line="182" w:lineRule="exact" w:before="4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633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Cant.</w:t>
            </w:r>
          </w:p>
        </w:tc>
        <w:tc>
          <w:tcPr>
            <w:tcW w:w="46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463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line="235" w:lineRule="auto" w:before="46"/>
              <w:ind w:left="11"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Cant. Per.</w:t>
            </w:r>
          </w:p>
        </w:tc>
        <w:tc>
          <w:tcPr>
            <w:tcW w:w="832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Periodic.</w:t>
            </w:r>
          </w:p>
        </w:tc>
        <w:tc>
          <w:tcPr>
            <w:tcW w:w="4421" w:type="dxa"/>
            <w:gridSpan w:val="4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1733" w:right="1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539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Precio Unitario</w:t>
            </w:r>
          </w:p>
        </w:tc>
        <w:tc>
          <w:tcPr>
            <w:tcW w:w="1557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43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Precio Total</w:t>
            </w:r>
          </w:p>
        </w:tc>
      </w:tr>
      <w:tr>
        <w:trPr>
          <w:trHeight w:val="4165" w:hRule="atLeast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5"/>
              <w:rPr>
                <w:sz w:val="16"/>
              </w:rPr>
            </w:pPr>
            <w:r>
              <w:rPr>
                <w:sz w:val="16"/>
              </w:rPr>
              <w:t>UNI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25"/>
              <w:ind w:left="21"/>
              <w:rPr>
                <w:sz w:val="16"/>
              </w:rPr>
            </w:pPr>
            <w:r>
              <w:rPr>
                <w:sz w:val="16"/>
              </w:rPr>
              <w:t>24779 - LLANTA 265-65-R18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Compra de llantas tipo 265/65/R18 1145AT771 MAXXIS</w:t>
            </w:r>
          </w:p>
          <w:p>
            <w:pPr>
              <w:pStyle w:val="TableParagraph"/>
              <w:spacing w:line="235" w:lineRule="auto" w:before="1"/>
              <w:ind w:left="21" w:right="91"/>
              <w:rPr>
                <w:sz w:val="16"/>
              </w:rPr>
            </w:pPr>
            <w:r>
              <w:rPr>
                <w:sz w:val="16"/>
              </w:rPr>
              <w:t>1 (una) llanta para la Unidad PJ 758, Isuzu D-Max, placa CL 31176, año 2018 ,asignada al O.I.J., de San Carlos.</w:t>
            </w:r>
          </w:p>
          <w:p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Especificaciones técnicas: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Llanta radial.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Medida: 265/65 R18.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? Diseño: Doble Servicio.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índice de carga 112.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DOT no mayor a un año de fabricación.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Incluye incluir instalación, tramado, balanceo válvulas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nuevas.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Plazo máximo de entrega: 5 (cinco) días hábiles después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de recibido el pedido.</w:t>
            </w:r>
          </w:p>
          <w:p>
            <w:pPr>
              <w:pStyle w:val="TableParagraph"/>
              <w:spacing w:line="180" w:lineRule="exact"/>
              <w:ind w:left="65"/>
              <w:rPr>
                <w:sz w:val="16"/>
              </w:rPr>
            </w:pPr>
            <w:r>
              <w:rPr>
                <w:sz w:val="16"/>
              </w:rPr>
              <w:t>? Garantía mínima: 60 (sesenta) meses contra defectos de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fabricación.</w:t>
            </w:r>
          </w:p>
          <w:p>
            <w:pPr>
              <w:pStyle w:val="TableParagraph"/>
              <w:spacing w:line="235" w:lineRule="auto" w:before="1"/>
              <w:ind w:left="21" w:right="55" w:firstLine="44"/>
              <w:rPr>
                <w:sz w:val="16"/>
              </w:rPr>
            </w:pPr>
            <w:r>
              <w:rPr>
                <w:sz w:val="16"/>
              </w:rPr>
              <w:t>? Lugar de entrega: Instalaciones del proveedor adjudicado. Y demás especificaciones técnicas descritas en el cartel, la oferta presentada.</w:t>
            </w:r>
          </w:p>
          <w:p>
            <w:pPr>
              <w:pStyle w:val="TableParagraph"/>
              <w:spacing w:line="178" w:lineRule="exact"/>
              <w:ind w:left="21"/>
              <w:rPr>
                <w:sz w:val="16"/>
              </w:rPr>
            </w:pPr>
            <w:r>
              <w:rPr>
                <w:sz w:val="16"/>
              </w:rPr>
              <w:t>Garantía: 60 Meses</w:t>
            </w:r>
          </w:p>
          <w:p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sz w:val="16"/>
              </w:rPr>
              <w:t>Plazo de entrega: 5 días Hábiles</w:t>
            </w:r>
          </w:p>
          <w:p>
            <w:pPr>
              <w:pStyle w:val="TableParagraph"/>
              <w:spacing w:line="180" w:lineRule="exact" w:before="5"/>
              <w:ind w:left="21" w:right="615"/>
              <w:rPr>
                <w:sz w:val="16"/>
              </w:rPr>
            </w:pPr>
            <w:r>
              <w:rPr>
                <w:sz w:val="16"/>
              </w:rPr>
              <w:t>Lugar de entrega: En las instalaciones del proveedor adjudicado.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507" w:right="-15"/>
              <w:rPr>
                <w:sz w:val="16"/>
              </w:rPr>
            </w:pPr>
            <w:r>
              <w:rPr>
                <w:sz w:val="16"/>
              </w:rPr>
              <w:t>¢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90,580.5800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¢ 90,580.58</w:t>
            </w:r>
          </w:p>
        </w:tc>
      </w:tr>
      <w:tr>
        <w:trPr>
          <w:trHeight w:val="343" w:hRule="atLeast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1"/>
              <w:rPr>
                <w:sz w:val="16"/>
              </w:rPr>
            </w:pPr>
            <w:r>
              <w:rPr>
                <w:sz w:val="16"/>
              </w:rPr>
              <w:t>Precio Unitario Moneda Cotizada: ¢ 90,580.58</w:t>
            </w:r>
          </w:p>
          <w:p>
            <w:pPr>
              <w:pStyle w:val="TableParagraph"/>
              <w:spacing w:line="158" w:lineRule="exact"/>
              <w:ind w:left="21"/>
              <w:rPr>
                <w:sz w:val="16"/>
              </w:rPr>
            </w:pPr>
            <w:r>
              <w:rPr>
                <w:sz w:val="16"/>
              </w:rPr>
              <w:t>Monto Total Moneda Cotizada: ¢ 90,580.58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21"/>
              <w:rPr>
                <w:sz w:val="16"/>
              </w:rPr>
            </w:pPr>
            <w:r>
              <w:rPr>
                <w:sz w:val="16"/>
              </w:rPr>
              <w:t>Subtotal a girar en moneda cotizada: ¢ 90,580.58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"/>
              <w:ind w:left="21"/>
              <w:rPr>
                <w:sz w:val="16"/>
              </w:rPr>
            </w:pPr>
            <w:r>
              <w:rPr>
                <w:sz w:val="16"/>
              </w:rPr>
              <w:t>Porcentaje IVA: 13.00 %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435" w:type="dxa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21"/>
              <w:rPr>
                <w:sz w:val="16"/>
              </w:rPr>
            </w:pPr>
            <w:r>
              <w:rPr>
                <w:sz w:val="16"/>
              </w:rPr>
              <w:t>Subtotal a girar en colones:</w:t>
            </w:r>
          </w:p>
        </w:tc>
        <w:tc>
          <w:tcPr>
            <w:tcW w:w="1539" w:type="dxa"/>
            <w:gridSpan w:val="2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right"/>
              <w:rPr>
                <w:sz w:val="16"/>
              </w:rPr>
            </w:pPr>
            <w:r>
              <w:rPr>
                <w:sz w:val="16"/>
              </w:rPr>
              <w:t>¢ 90,580.58</w:t>
            </w:r>
          </w:p>
        </w:tc>
      </w:tr>
      <w:tr>
        <w:trPr>
          <w:trHeight w:val="268" w:hRule="atLeast"/>
        </w:trPr>
        <w:tc>
          <w:tcPr>
            <w:tcW w:w="4776" w:type="dxa"/>
            <w:gridSpan w:val="8"/>
            <w:tcBorders>
              <w:top w:val="thickThinMediumGap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TOTAL EN LETRAS:</w:t>
            </w:r>
          </w:p>
        </w:tc>
        <w:tc>
          <w:tcPr>
            <w:tcW w:w="4010" w:type="dxa"/>
            <w:gridSpan w:val="4"/>
            <w:tcBorders>
              <w:top w:val="thickThinMediumGap" w:sz="4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ARTICULOS EN COLONES</w:t>
            </w:r>
          </w:p>
        </w:tc>
        <w:tc>
          <w:tcPr>
            <w:tcW w:w="1557" w:type="dxa"/>
            <w:tcBorders>
              <w:top w:val="thickThinMediumGap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4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¢ 90,580.58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465" w:footer="3779" w:top="1220" w:bottom="3960" w:left="520" w:right="600"/>
          <w:pgNumType w:start="1"/>
        </w:sectPr>
      </w:pPr>
    </w:p>
    <w:p>
      <w:pPr>
        <w:pStyle w:val="Heading1"/>
        <w:spacing w:before="125"/>
        <w:ind w:left="324"/>
      </w:pPr>
      <w:r>
        <w:rPr/>
        <w:t>(NOVENTA MIL QUINIENTOS OCHENTA COLONES 58/100)</w:t>
      </w:r>
    </w:p>
    <w:p>
      <w:pPr>
        <w:tabs>
          <w:tab w:pos="4943" w:val="left" w:leader="none"/>
        </w:tabs>
        <w:spacing w:before="84"/>
        <w:ind w:left="27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MONTO DE ESTE PEDIDO</w:t>
        <w:tab/>
        <w:t>¢ 90,580.58</w:t>
      </w:r>
    </w:p>
    <w:p>
      <w:pPr>
        <w:tabs>
          <w:tab w:pos="5032" w:val="left" w:leader="none"/>
        </w:tabs>
        <w:spacing w:before="76"/>
        <w:ind w:left="279" w:right="0" w:firstLine="0"/>
        <w:jc w:val="left"/>
        <w:rPr>
          <w:b/>
          <w:sz w:val="16"/>
        </w:rPr>
      </w:pPr>
      <w:r>
        <w:rPr/>
        <w:pict>
          <v:group style="position:absolute;margin-left:38.268002pt;margin-top:-10.944095pt;width:517.35pt;height:51.05pt;mso-position-horizontal-relative:page;mso-position-vertical-relative:paragraph;z-index:-252284928" coordorigin="765,-219" coordsize="10347,1021">
            <v:shape style="position:absolute;left:770;top:-219;width:4775;height:1016" coordorigin="770,-219" coordsize="4775,1016" path="m770,-219l770,797m770,797l5545,797e" filled="false" stroked="true" strokeweight=".5pt" strokecolor="#000000">
              <v:path arrowok="t"/>
              <v:stroke dashstyle="solid"/>
            </v:shape>
            <v:rect style="position:absolute;left:5532;top:-219;width:20;height:1016" filled="true" fillcolor="#000000" stroked="false">
              <v:fill type="solid"/>
            </v:rect>
            <v:shape style="position:absolute;left:5539;top:-219;width:5568;height:1016" coordorigin="5540,-219" coordsize="5568,1016" path="m5540,797l11107,797m11107,-219l11107,797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16"/>
        </w:rPr>
        <w:t>2.00 % RENTA (S/ESTE PEDIDO MAS B.P.P.)</w:t>
        <w:tab/>
        <w:t>¢ 1,603.19</w:t>
      </w:r>
    </w:p>
    <w:p>
      <w:pPr>
        <w:tabs>
          <w:tab w:pos="4943" w:val="left" w:leader="none"/>
        </w:tabs>
        <w:spacing w:before="76"/>
        <w:ind w:left="279" w:right="0" w:firstLine="0"/>
        <w:jc w:val="left"/>
        <w:rPr>
          <w:b/>
          <w:sz w:val="16"/>
        </w:rPr>
      </w:pPr>
      <w:r>
        <w:rPr>
          <w:b/>
          <w:sz w:val="16"/>
        </w:rPr>
        <w:t>NETO A CANCELAR </w:t>
      </w:r>
      <w:r>
        <w:rPr>
          <w:b/>
          <w:spacing w:val="-3"/>
          <w:sz w:val="16"/>
        </w:rPr>
        <w:t>AL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PROVEEDOR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¢</w:t>
        <w:tab/>
        <w:t>¢ 88,977.39</w:t>
      </w:r>
    </w:p>
    <w:p>
      <w:pPr>
        <w:spacing w:after="0"/>
        <w:jc w:val="left"/>
        <w:rPr>
          <w:sz w:val="16"/>
        </w:rPr>
        <w:sectPr>
          <w:pgSz w:w="11910" w:h="16840"/>
          <w:pgMar w:header="465" w:footer="3779" w:top="1220" w:bottom="3960" w:left="520" w:right="600"/>
          <w:cols w:num="2" w:equalWidth="0">
            <w:col w:w="4743" w:space="40"/>
            <w:col w:w="6007"/>
          </w:cols>
        </w:sectPr>
      </w:pPr>
    </w:p>
    <w:p>
      <w:pPr>
        <w:spacing w:line="240" w:lineRule="auto" w:before="7"/>
        <w:rPr>
          <w:b/>
          <w:sz w:val="22"/>
        </w:rPr>
      </w:pPr>
    </w:p>
    <w:p>
      <w:pPr>
        <w:spacing w:before="95"/>
        <w:ind w:left="5062" w:right="0" w:firstLine="0"/>
        <w:jc w:val="left"/>
        <w:rPr>
          <w:b/>
          <w:sz w:val="16"/>
        </w:rPr>
      </w:pPr>
      <w:r>
        <w:rPr>
          <w:b/>
          <w:sz w:val="16"/>
        </w:rPr>
        <w:t>PARA USO EXCLUSIVO DEL PODER JUDICIAL</w:t>
      </w:r>
    </w:p>
    <w:p>
      <w:pPr>
        <w:spacing w:line="240" w:lineRule="auto" w:before="5"/>
        <w:rPr>
          <w:b/>
          <w:sz w:val="5"/>
        </w:rPr>
      </w:pPr>
    </w:p>
    <w:tbl>
      <w:tblPr>
        <w:tblW w:w="0" w:type="auto"/>
        <w:jc w:val="left"/>
        <w:tblInd w:w="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4"/>
        <w:gridCol w:w="5574"/>
      </w:tblGrid>
      <w:tr>
        <w:trPr>
          <w:trHeight w:val="259" w:hRule="atLeast"/>
        </w:trPr>
        <w:tc>
          <w:tcPr>
            <w:tcW w:w="4734" w:type="dxa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99" w:val="left" w:leader="none"/>
              </w:tabs>
              <w:spacing w:before="26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MONTO DE ESTE PEDIDO</w:t>
              <w:tab/>
              <w:t>¢ 90,580.58</w:t>
            </w:r>
          </w:p>
          <w:p>
            <w:pPr>
              <w:pStyle w:val="TableParagraph"/>
              <w:tabs>
                <w:tab w:pos="5099" w:val="left" w:leader="none"/>
              </w:tabs>
              <w:spacing w:before="9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RESERVA DE DIF. CAMBIARIO</w:t>
              <w:tab/>
              <w:t>¢ 0.00</w:t>
            </w:r>
          </w:p>
          <w:p>
            <w:pPr>
              <w:pStyle w:val="TableParagraph"/>
              <w:tabs>
                <w:tab w:pos="4699" w:val="left" w:leader="none"/>
              </w:tabs>
              <w:spacing w:before="9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 CON RESERVA DE DIF.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CAMBIARIO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¢</w:t>
              <w:tab/>
              <w:t>¢ 90,580.58</w:t>
            </w:r>
          </w:p>
        </w:tc>
      </w:tr>
      <w:tr>
        <w:trPr>
          <w:trHeight w:val="539" w:hRule="atLeast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tabs>
                <w:tab w:pos="3838" w:val="left" w:leader="none"/>
              </w:tabs>
              <w:spacing w:before="2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SIN IVA</w:t>
              <w:tab/>
              <w:t>¢ 80,159.80</w:t>
            </w:r>
          </w:p>
          <w:p>
            <w:pPr>
              <w:pStyle w:val="TableParagraph"/>
              <w:tabs>
                <w:tab w:pos="3838" w:val="left" w:leader="none"/>
              </w:tabs>
              <w:spacing w:before="81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MONTO TOTAL DE IVA</w:t>
              <w:tab/>
              <w:t>¢ 10,420.78</w:t>
            </w:r>
          </w:p>
        </w:tc>
        <w:tc>
          <w:tcPr>
            <w:tcW w:w="557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/>
        <w:rPr>
          <w:b/>
          <w:sz w:val="26"/>
        </w:rPr>
      </w:pPr>
    </w:p>
    <w:p>
      <w:pPr>
        <w:tabs>
          <w:tab w:pos="5344" w:val="left" w:leader="none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Nº Expediente:    2020CD-000001-UARSCCM Tipo</w:t>
      </w:r>
      <w:r>
        <w:rPr>
          <w:spacing w:val="-20"/>
          <w:sz w:val="16"/>
        </w:rPr>
        <w:t> </w:t>
      </w:r>
      <w:r>
        <w:rPr>
          <w:sz w:val="16"/>
        </w:rPr>
        <w:t>de Procedimiento:</w:t>
        <w:tab/>
        <w:t>Gobierno, Compras Menores Oficio</w:t>
      </w:r>
      <w:r>
        <w:rPr>
          <w:spacing w:val="10"/>
          <w:sz w:val="16"/>
        </w:rPr>
        <w:t> </w:t>
      </w:r>
      <w:r>
        <w:rPr>
          <w:sz w:val="16"/>
        </w:rPr>
        <w:t>Refrendo:</w:t>
      </w:r>
    </w:p>
    <w:p>
      <w:pPr>
        <w:spacing w:line="240" w:lineRule="auto" w:before="9"/>
        <w:rPr>
          <w:sz w:val="18"/>
        </w:rPr>
      </w:pPr>
    </w:p>
    <w:p>
      <w:pPr>
        <w:tabs>
          <w:tab w:pos="3462" w:val="left" w:leader="none"/>
          <w:tab w:pos="7595" w:val="left" w:leader="none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Autorización Nº:</w:t>
        <w:tab/>
        <w:t>Adjudicado en la Gaceta:</w:t>
        <w:tab/>
        <w:t>Fecha de Referendo:</w:t>
      </w:r>
    </w:p>
    <w:p>
      <w:pPr>
        <w:tabs>
          <w:tab w:pos="1437" w:val="left" w:leader="none"/>
          <w:tab w:pos="3462" w:val="left" w:leader="none"/>
        </w:tabs>
        <w:spacing w:before="111"/>
        <w:ind w:left="159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1312" from="30.882999pt,34.699883pt" to="555.500999pt,34.699883pt" stroked="true" strokeweight=".5pt" strokecolor="#000000">
            <v:stroke dashstyle="solid"/>
            <w10:wrap type="none"/>
          </v:line>
        </w:pict>
      </w:r>
      <w:r>
        <w:rPr>
          <w:sz w:val="16"/>
        </w:rPr>
        <w:t>Contrato:</w:t>
        <w:tab/>
        <w:t>-</w:t>
        <w:tab/>
        <w:t>Garantía Cumplimiento:</w:t>
      </w:r>
      <w:r>
        <w:rPr>
          <w:spacing w:val="14"/>
          <w:sz w:val="16"/>
        </w:rPr>
        <w:t> </w:t>
      </w:r>
      <w:r>
        <w:rPr>
          <w:sz w:val="16"/>
        </w:rPr>
        <w:t>No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group style="position:absolute;margin-left:30.632999pt;margin-top:8.736195pt;width:525.15pt;height:71.7pt;mso-position-horizontal-relative:page;mso-position-vertical-relative:paragraph;z-index:-251656192;mso-wrap-distance-left:0;mso-wrap-distance-right:0" coordorigin="613,175" coordsize="10503,1434">
            <v:rect style="position:absolute;left:617;top:438;width:10493;height:20" filled="true" fillcolor="#000000" stroked="false">
              <v:fill type="solid"/>
            </v:rect>
            <v:rect style="position:absolute;left:617;top:438;width:10493;height:20" filled="true" fillcolor="#000000" stroked="false">
              <v:fill type="solid"/>
            </v:rect>
            <v:line style="position:absolute" from="618,446" to="618,1603" stroked="true" strokeweight=".5pt" strokecolor="#000000">
              <v:stroke dashstyle="solid"/>
            </v:line>
            <v:line style="position:absolute" from="618,1603" to="11110,1603" stroked="true" strokeweight=".5pt" strokecolor="#000000">
              <v:stroke dashstyle="solid"/>
            </v:line>
            <v:line style="position:absolute" from="11110,446" to="11110,1603" stroked="true" strokeweight=".5pt" strokecolor="#000000">
              <v:stroke dashstyle="solid"/>
            </v:line>
            <v:shape style="position:absolute;left:622;top:458;width:10483;height:1141" type="#_x0000_t202" filled="false" stroked="false">
              <v:textbox inset="0,0,0,0">
                <w:txbxContent>
                  <w:p>
                    <w:pPr>
                      <w:spacing w:line="182" w:lineRule="exact" w:before="25"/>
                      <w:ind w:left="3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Resolución N° 000001-UARSCCM-2020</w:t>
                    </w:r>
                  </w:p>
                  <w:p>
                    <w:pPr>
                      <w:spacing w:line="235" w:lineRule="auto" w:before="1"/>
                      <w:ind w:left="30" w:right="787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Especies fiscales en Folio: 176. Analista: Marjorie Berrocal Guerrero</w:t>
                    </w:r>
                  </w:p>
                  <w:p>
                    <w:pPr>
                      <w:spacing w:line="240" w:lineRule="auto" w:before="7"/>
                      <w:rPr>
                        <w:sz w:val="15"/>
                      </w:rPr>
                    </w:pPr>
                  </w:p>
                  <w:p>
                    <w:pPr>
                      <w:spacing w:line="235" w:lineRule="auto" w:before="0"/>
                      <w:ind w:left="30" w:right="8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Las casas comerciales adjudicadas deberán aportar ante esta Proveeduría los timbres fiscales o entero de gobierno correspondiente al 0.25% del monto total adjudicado para lo cual contaran con un plazo de 2 días hábiles después de recibido el pedido.</w:t>
                    </w:r>
                  </w:p>
                </w:txbxContent>
              </v:textbox>
              <w10:wrap type="none"/>
            </v:shape>
            <v:shape style="position:absolute;left:622;top:174;width:10483;height:264" type="#_x0000_t202" filled="true" fillcolor="#6f8090" stroked="false">
              <v:textbox inset="0,0,0,0">
                <w:txbxContent>
                  <w:p>
                    <w:pPr>
                      <w:spacing w:before="25"/>
                      <w:ind w:left="4222" w:right="4219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Observaciones del Pedido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8"/>
        </w:rPr>
      </w:pPr>
    </w:p>
    <w:p>
      <w:pPr>
        <w:spacing w:before="0"/>
        <w:ind w:left="228" w:right="0" w:firstLine="0"/>
        <w:jc w:val="left"/>
        <w:rPr>
          <w:b/>
          <w:sz w:val="16"/>
        </w:rPr>
      </w:pPr>
      <w:r>
        <w:rPr>
          <w:b/>
          <w:sz w:val="16"/>
        </w:rPr>
        <w:t>Oficinas Usuarias</w:t>
      </w: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418"/>
        <w:gridCol w:w="5144"/>
        <w:gridCol w:w="1421"/>
      </w:tblGrid>
      <w:tr>
        <w:trPr>
          <w:trHeight w:val="546" w:hRule="atLeast"/>
        </w:trPr>
        <w:tc>
          <w:tcPr>
            <w:tcW w:w="490" w:type="dxa"/>
            <w:tcBorders>
              <w:bottom w:val="single" w:sz="8" w:space="0" w:color="000000"/>
              <w:right w:val="nil"/>
            </w:tcBorders>
            <w:shd w:val="clear" w:color="auto" w:fill="6F8090"/>
          </w:tcPr>
          <w:p>
            <w:pPr>
              <w:pStyle w:val="TableParagraph"/>
              <w:spacing w:line="182" w:lineRule="exact" w:before="25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  <w:p>
            <w:pPr>
              <w:pStyle w:val="TableParagraph"/>
              <w:spacing w:line="182" w:lineRule="exact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Det.</w:t>
            </w:r>
          </w:p>
        </w:tc>
        <w:tc>
          <w:tcPr>
            <w:tcW w:w="34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>
            <w:pPr>
              <w:pStyle w:val="TableParagraph"/>
              <w:spacing w:before="25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Artículo</w:t>
            </w:r>
          </w:p>
        </w:tc>
        <w:tc>
          <w:tcPr>
            <w:tcW w:w="5144" w:type="dxa"/>
            <w:tcBorders>
              <w:left w:val="nil"/>
              <w:bottom w:val="single" w:sz="8" w:space="0" w:color="000000"/>
              <w:right w:val="nil"/>
            </w:tcBorders>
            <w:shd w:val="clear" w:color="auto" w:fill="6F8090"/>
          </w:tcPr>
          <w:p>
            <w:pPr>
              <w:pStyle w:val="TableParagraph"/>
              <w:spacing w:before="25"/>
              <w:ind w:left="1233"/>
              <w:rPr>
                <w:b/>
                <w:sz w:val="16"/>
              </w:rPr>
            </w:pPr>
            <w:r>
              <w:rPr>
                <w:b/>
                <w:sz w:val="16"/>
              </w:rPr>
              <w:t>Oficina</w:t>
            </w:r>
          </w:p>
        </w:tc>
        <w:tc>
          <w:tcPr>
            <w:tcW w:w="1421" w:type="dxa"/>
            <w:tcBorders>
              <w:left w:val="nil"/>
              <w:bottom w:val="single" w:sz="8" w:space="0" w:color="000000"/>
            </w:tcBorders>
            <w:shd w:val="clear" w:color="auto" w:fill="6F8090"/>
          </w:tcPr>
          <w:p>
            <w:pPr>
              <w:pStyle w:val="TableParagraph"/>
              <w:spacing w:before="25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</w:tr>
      <w:tr>
        <w:trPr>
          <w:trHeight w:val="263" w:hRule="atLeast"/>
        </w:trPr>
        <w:tc>
          <w:tcPr>
            <w:tcW w:w="49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1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26"/>
              <w:ind w:left="115"/>
              <w:rPr>
                <w:sz w:val="16"/>
              </w:rPr>
            </w:pPr>
            <w:r>
              <w:rPr>
                <w:sz w:val="16"/>
              </w:rPr>
              <w:t>24779 - LLANTA 265-65-R18</w:t>
            </w:r>
          </w:p>
        </w:tc>
        <w:tc>
          <w:tcPr>
            <w:tcW w:w="5144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26"/>
              <w:ind w:left="1233"/>
              <w:rPr>
                <w:sz w:val="16"/>
              </w:rPr>
            </w:pPr>
            <w:r>
              <w:rPr>
                <w:sz w:val="16"/>
              </w:rPr>
              <w:t>65 - DELEGACION REGIONAL DE SAN CARLOS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26"/>
              <w:ind w:left="34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sectPr>
      <w:type w:val="continuous"/>
      <w:pgSz w:w="11910" w:h="16840"/>
      <w:pgMar w:top="1220" w:bottom="396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83904" from="38.268002pt,643.465027pt" to="165.827002pt,643.465027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82880" from="177.164993pt,643.465027pt" to="311.810993pt,643.465027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81856" from="323.149994pt,643.465027pt" to="436.535994pt,643.465027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80832" from="446.457001pt,643.465027pt" to="552.756001pt,643.465027pt" stroked="true" strokeweight="1pt" strokecolor="#000000">
          <v:stroke dashstyle="solid"/>
          <w10:wrap type="none"/>
        </v:line>
      </w:pict>
    </w:r>
    <w:r>
      <w:rPr/>
      <w:pict>
        <v:shape style="position:absolute;margin-left:54.633999pt;margin-top:646.240723pt;width:92.7pt;height:19.95pt;mso-position-horizontal-relative:page;mso-position-vertical-relative:page;z-index:-252279808" type="#_x0000_t202" filled="false" stroked="false">
          <v:textbox inset="0,0,0,0">
            <w:txbxContent>
              <w:p>
                <w:pPr>
                  <w:spacing w:line="182" w:lineRule="exact" w:before="14"/>
                  <w:ind w:left="43" w:right="0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Elaborado por</w:t>
                </w:r>
              </w:p>
              <w:p>
                <w:pPr>
                  <w:spacing w:line="182" w:lineRule="exact" w:before="0"/>
                  <w:ind w:left="0" w:right="0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Depto. Proveeduría/ UAR</w:t>
                </w:r>
              </w:p>
            </w:txbxContent>
          </v:textbox>
          <w10:wrap type="none"/>
        </v:shape>
      </w:pict>
    </w:r>
    <w:r>
      <w:rPr/>
      <w:pict>
        <v:shape style="position:absolute;margin-left:198.130997pt;margin-top:646.240723pt;width:92.7pt;height:19.95pt;mso-position-horizontal-relative:page;mso-position-vertical-relative:page;z-index:-252278784" type="#_x0000_t202" filled="false" stroked="false">
          <v:textbox inset="0,0,0,0">
            <w:txbxContent>
              <w:p>
                <w:pPr>
                  <w:spacing w:line="182" w:lineRule="exact" w:before="14"/>
                  <w:ind w:left="2" w:right="0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Aprobado por</w:t>
                </w:r>
              </w:p>
              <w:p>
                <w:pPr>
                  <w:spacing w:line="182" w:lineRule="exact" w:before="0"/>
                  <w:ind w:left="0" w:right="0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Depto. Proveeduría/ UAR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49371pt;margin-top:646.240723pt;width:102.95pt;height:19.95pt;mso-position-horizontal-relative:page;mso-position-vertical-relative:page;z-index:-252277760" type="#_x0000_t202" filled="false" stroked="false">
          <v:textbox inset="0,0,0,0">
            <w:txbxContent>
              <w:p>
                <w:pPr>
                  <w:spacing w:line="235" w:lineRule="auto" w:before="17"/>
                  <w:ind w:left="20" w:right="-1" w:firstLine="502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Aprobado por Subproceso de Presupuesto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803009pt;margin-top:646.240723pt;width:93.15pt;height:19.95pt;mso-position-horizontal-relative:page;mso-position-vertical-relative:page;z-index:-252276736" type="#_x0000_t202" filled="false" stroked="false">
          <v:textbox inset="0,0,0,0">
            <w:txbxContent>
              <w:p>
                <w:pPr>
                  <w:spacing w:line="235" w:lineRule="auto" w:before="17"/>
                  <w:ind w:left="237" w:right="0" w:hanging="218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Visado por Macroproceso Financiero Contable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417999pt;margin-top:678.878601pt;width:246.9pt;height:18.9pt;mso-position-horizontal-relative:page;mso-position-vertical-relative:page;z-index:-252275712" type="#_x0000_t202" filled="false" stroked="false">
          <v:textbox inset="0,0,0,0">
            <w:txbxContent>
              <w:p>
                <w:pPr>
                  <w:pStyle w:val="BodyText"/>
                  <w:spacing w:line="169" w:lineRule="exact" w:before="20"/>
                  <w:ind w:left="20"/>
                </w:pPr>
                <w:r>
                  <w:rPr/>
                  <w:t>NOTAS:</w:t>
                </w:r>
              </w:p>
              <w:p>
                <w:pPr>
                  <w:pStyle w:val="BodyText"/>
                  <w:spacing w:line="169" w:lineRule="exact"/>
                  <w:ind w:left="20"/>
                </w:pPr>
                <w:r>
                  <w:rPr/>
                  <w:t>EL MONTO DE HOLGURA ES UNA COBERTURA POR DIFERENCIAL CAMBIARIO.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417999pt;margin-top:706.166626pt;width:522.9500pt;height:48.1pt;mso-position-horizontal-relative:page;mso-position-vertical-relative:page;z-index:-252274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EL IMPUESTO DE RENTA SE CALCULARÁ SOBRE EL MONTO EN COLONES UTILIZANDO EL TIPO DE CAMBIO DEL DÍA DE PAGO.</w:t>
                </w:r>
              </w:p>
              <w:p>
                <w:pPr>
                  <w:pStyle w:val="BodyText"/>
                  <w:spacing w:before="29"/>
                  <w:ind w:left="20" w:right="131"/>
                </w:pPr>
                <w:r>
                  <w:rPr/>
                  <w:t>ADJUNTAR A ESTE PEDIDO EL ORIGINAL DE LAS FACTURAS COMERCIALES (TIMBRADAS) Y PRESENTARLAS EN EL DEPTO. FINANCIERO CONTABLE PARA EL TRÁMITE DE PAGO. LAS FACTURAS NO TENDRÁN VALIDEZ SI PRESENTAN BORRONES O TACHONES Y DEBEN TENER EL NÚMERO DE ESTE PEDIDO. TODA COMPRA DEL PODER JUDICIAL ESTÁ EXENTA DE IMPUESTOS DE VENTA Y CONSUMO POR INMUNIDAD FISCAL.</w:t>
                </w:r>
              </w:p>
              <w:p>
                <w:pPr>
                  <w:pStyle w:val="BodyText"/>
                  <w:spacing w:before="55"/>
                  <w:ind w:right="18"/>
                  <w:jc w:val="right"/>
                  <w:rPr>
                    <w:rFonts w:ascii="Arial"/>
                  </w:rPr>
                </w:pPr>
                <w:r>
                  <w:rPr>
                    <w:rFonts w:ascii="Arial"/>
                  </w:rPr>
                  <w:t>Pla.Rev.(12-2007) F-341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417999pt;margin-top:22.265108pt;width:85.55pt;height:22pt;mso-position-horizontal-relative:page;mso-position-vertical-relative:page;z-index:-252289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PODER JUDICIAL</w:t>
                </w:r>
              </w:p>
              <w:p>
                <w:pPr>
                  <w:spacing w:before="12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DIRECCIÓN EJECUTIVA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490997pt;margin-top:22.280132pt;width:36.3pt;height:14.1pt;mso-position-horizontal-relative:page;mso-position-vertical-relative:page;z-index:-25228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sz w:val="20"/>
                  </w:rPr>
                  <w:t>Pedido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434998pt;margin-top:22.265108pt;width:69.2pt;height:11.7pt;mso-position-horizontal-relative:page;mso-position-vertical-relative:page;z-index:-252286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Nº 2020-001350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834991pt;margin-top:45.449108pt;width:69pt;height:11.7pt;mso-position-horizontal-relative:page;mso-position-vertical-relative:page;z-index:-25228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Fecha: 12/03/2020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417999pt;margin-top:50.602734pt;width:28.8pt;height:10.95pt;mso-position-horizontal-relative:page;mso-position-vertical-relative:page;z-index:-252284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rptPedido</dc:title>
  <dcterms:created xsi:type="dcterms:W3CDTF">2020-05-07T19:37:27Z</dcterms:created>
  <dcterms:modified xsi:type="dcterms:W3CDTF">2020-05-07T19:37:27Z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2020-05-07T00:00:00Z</vt:filetime>
  </property>
</Properties>
</file>