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58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line="182" w:lineRule="exact" w:before="100"/>
              <w:ind w:left="183"/>
              <w:rPr>
                <w:sz w:val="16"/>
              </w:rPr>
            </w:pPr>
            <w:r>
              <w:rPr>
                <w:sz w:val="16"/>
              </w:rPr>
              <w:t>10805 - Mantenimiento y reparación de equipo de</w:t>
            </w:r>
          </w:p>
          <w:p>
            <w:pPr>
              <w:pStyle w:val="TableParagraph"/>
              <w:spacing w:line="182" w:lineRule="exact"/>
              <w:ind w:left="183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2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301-200221-20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1,500,000.00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1,103,000.00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Marvin Edgar Rojas Herrera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02-0318-0939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24339306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20" w:right="8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04/02/2020</w:t>
            </w:r>
          </w:p>
          <w:p>
            <w:pPr>
              <w:pStyle w:val="TableParagraph"/>
              <w:spacing w:before="100"/>
              <w:ind w:left="20" w:right="830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line="235" w:lineRule="auto" w:before="101"/>
              <w:ind w:left="176" w:right="567"/>
              <w:rPr>
                <w:sz w:val="16"/>
              </w:rPr>
            </w:pPr>
            <w:r>
              <w:rPr>
                <w:sz w:val="16"/>
              </w:rPr>
              <w:t>334 - ADMINISTRACION REGIONAL I CIRCUITO JUDICIAL ALAJUELA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47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2740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28"/>
              <w:ind w:left="21" w:right="-23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Reparación unidad 345 placa PJ-1806, se detalla: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rectificación discos, cambio de aceite, revisión de frenos,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lubricación de guías, balance, tramado y alineado, revisión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 fajas, incluye repuestos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3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Inmediato</w:t>
            </w:r>
          </w:p>
          <w:p>
            <w:pPr>
              <w:pStyle w:val="TableParagraph"/>
              <w:spacing w:line="261" w:lineRule="auto"/>
              <w:ind w:left="21" w:right="740"/>
              <w:rPr>
                <w:sz w:val="16"/>
              </w:rPr>
            </w:pPr>
            <w:r>
              <w:rPr>
                <w:sz w:val="16"/>
              </w:rPr>
              <w:t>Lugar de entrega: Delegación Regional de Alajuela Precio Unitario Moneda Cotizada: ¢ 199,500.00</w:t>
            </w:r>
          </w:p>
          <w:p>
            <w:pPr>
              <w:pStyle w:val="TableParagraph"/>
              <w:spacing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199,500.00</w:t>
            </w:r>
          </w:p>
          <w:p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199,500.00</w:t>
            </w:r>
          </w:p>
          <w:p>
            <w:pPr>
              <w:pStyle w:val="TableParagraph"/>
              <w:spacing w:line="240" w:lineRule="exact" w:before="13"/>
              <w:ind w:left="21" w:right="2413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199,500.0000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13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199,500.00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8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199,500.00</w:t>
            </w:r>
          </w:p>
        </w:tc>
      </w:tr>
      <w:tr>
        <w:trPr>
          <w:trHeight w:val="2758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16"/>
              </w:rPr>
            </w:pPr>
            <w:r>
              <w:rPr>
                <w:sz w:val="16"/>
              </w:rPr>
              <w:t>Anual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27"/>
              <w:ind w:left="21" w:right="-23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  <w:p>
            <w:pPr>
              <w:pStyle w:val="TableParagraph"/>
              <w:spacing w:line="235" w:lineRule="auto"/>
              <w:ind w:left="21" w:right="-23"/>
              <w:rPr>
                <w:sz w:val="16"/>
              </w:rPr>
            </w:pPr>
            <w:r>
              <w:rPr>
                <w:sz w:val="16"/>
              </w:rPr>
              <w:t>Reparación unidad 795 placa PJ-1826, se detalla: cambio de aceite, limpieza de frenos, lubricación, balanceo y tramado, alineado y rotación de llantas, cambio de aceite incluye repuestos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3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Inmediato</w:t>
            </w:r>
          </w:p>
          <w:p>
            <w:pPr>
              <w:pStyle w:val="TableParagraph"/>
              <w:spacing w:line="261" w:lineRule="auto"/>
              <w:ind w:left="21" w:right="740"/>
              <w:rPr>
                <w:sz w:val="16"/>
              </w:rPr>
            </w:pPr>
            <w:r>
              <w:rPr>
                <w:sz w:val="16"/>
              </w:rPr>
              <w:t>Lugar de entrega: Delegación Regional de Alajuela Precio Unitario Moneda Cotizada: ¢ 197,500.00</w:t>
            </w:r>
          </w:p>
          <w:p>
            <w:pPr>
              <w:pStyle w:val="TableParagraph"/>
              <w:spacing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197,500.00</w:t>
            </w:r>
          </w:p>
          <w:p>
            <w:pPr>
              <w:pStyle w:val="TableParagraph"/>
              <w:spacing w:before="14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197,500.00</w:t>
            </w:r>
          </w:p>
          <w:p>
            <w:pPr>
              <w:pStyle w:val="TableParagraph"/>
              <w:spacing w:line="240" w:lineRule="atLeast"/>
              <w:ind w:left="21" w:right="2413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197,500.0000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13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197,500.00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98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197,500.00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58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602"/>
              <w:rPr>
                <w:b/>
                <w:sz w:val="16"/>
              </w:rPr>
            </w:pPr>
            <w:r>
              <w:rPr>
                <w:b/>
                <w:sz w:val="16"/>
              </w:rPr>
              <w:t>¢ 397,000.00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20" w:bottom="3960" w:left="520" w:right="600"/>
          <w:pgNumType w:start="1"/>
        </w:sectPr>
      </w:pPr>
    </w:p>
    <w:p>
      <w:pPr>
        <w:pStyle w:val="Heading1"/>
        <w:spacing w:before="125"/>
        <w:ind w:left="324"/>
      </w:pPr>
      <w:r>
        <w:rPr/>
        <w:t>(TRESCIENTOS NOVENTA Y SIETE MIL COLONES 00/100)</w:t>
      </w:r>
    </w:p>
    <w:p>
      <w:pPr>
        <w:tabs>
          <w:tab w:pos="4880" w:val="left" w:leader="none"/>
        </w:tabs>
        <w:spacing w:before="84"/>
        <w:ind w:left="30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MONTO DE ESTE PEDIDO</w:t>
        <w:tab/>
        <w:t>¢ 397,000.00</w:t>
      </w:r>
    </w:p>
    <w:p>
      <w:pPr>
        <w:tabs>
          <w:tab w:pos="5059" w:val="left" w:leader="none"/>
        </w:tabs>
        <w:spacing w:before="76"/>
        <w:ind w:left="305" w:right="0" w:firstLine="0"/>
        <w:jc w:val="left"/>
        <w:rPr>
          <w:b/>
          <w:sz w:val="16"/>
        </w:rPr>
      </w:pPr>
      <w:r>
        <w:rPr/>
        <w:pict>
          <v:group style="position:absolute;margin-left:38.268002pt;margin-top:-10.944095pt;width:517.35pt;height:51.05pt;mso-position-horizontal-relative:page;mso-position-vertical-relative:paragraph;z-index:-252174336" coordorigin="765,-219" coordsize="10347,1021">
            <v:shape style="position:absolute;left:770;top:-219;width:4775;height:1016" coordorigin="770,-219" coordsize="4775,1016" path="m770,-219l770,797m770,797l5545,797e" filled="false" stroked="true" strokeweight=".5pt" strokecolor="#000000">
              <v:path arrowok="t"/>
              <v:stroke dashstyle="solid"/>
            </v:shape>
            <v:rect style="position:absolute;left:5532;top:-219;width:20;height:1016" filled="true" fillcolor="#000000" stroked="false">
              <v:fill type="solid"/>
            </v:rect>
            <v:shape style="position:absolute;left:5539;top:-219;width:5568;height:1016" coordorigin="5540,-219" coordsize="5568,1016" path="m5540,797l11107,797m11107,-219l11107,79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16"/>
        </w:rPr>
        <w:t>2.00 % RENTA (S/ESTE PEDIDO MAS B.P.P.)</w:t>
        <w:tab/>
        <w:t>¢ 7,026.54</w:t>
      </w:r>
    </w:p>
    <w:p>
      <w:pPr>
        <w:tabs>
          <w:tab w:pos="4880" w:val="left" w:leader="none"/>
        </w:tabs>
        <w:spacing w:before="76"/>
        <w:ind w:left="305" w:right="0" w:firstLine="0"/>
        <w:jc w:val="left"/>
        <w:rPr>
          <w:b/>
          <w:sz w:val="16"/>
        </w:rPr>
      </w:pPr>
      <w:r>
        <w:rPr>
          <w:b/>
          <w:sz w:val="16"/>
        </w:rPr>
        <w:t>NETO A CANCELAR </w:t>
      </w:r>
      <w:r>
        <w:rPr>
          <w:b/>
          <w:spacing w:val="-3"/>
          <w:sz w:val="16"/>
        </w:rPr>
        <w:t>AL</w:t>
      </w:r>
      <w:r>
        <w:rPr>
          <w:b/>
          <w:spacing w:val="-20"/>
          <w:sz w:val="16"/>
        </w:rPr>
        <w:t> </w:t>
      </w:r>
      <w:r>
        <w:rPr>
          <w:b/>
          <w:sz w:val="16"/>
        </w:rPr>
        <w:t>PROVEEDOR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¢</w:t>
        <w:tab/>
        <w:t>¢ 389,973.46</w:t>
      </w:r>
    </w:p>
    <w:p>
      <w:pPr>
        <w:spacing w:after="0"/>
        <w:jc w:val="left"/>
        <w:rPr>
          <w:sz w:val="16"/>
        </w:rPr>
        <w:sectPr>
          <w:pgSz w:w="11910" w:h="16840"/>
          <w:pgMar w:header="465" w:footer="3779" w:top="1220" w:bottom="3960" w:left="520" w:right="600"/>
          <w:cols w:num="2" w:equalWidth="0">
            <w:col w:w="4717" w:space="40"/>
            <w:col w:w="6033"/>
          </w:cols>
        </w:sectPr>
      </w:pPr>
    </w:p>
    <w:p>
      <w:pPr>
        <w:spacing w:line="240" w:lineRule="auto" w:before="7"/>
        <w:rPr>
          <w:b/>
          <w:sz w:val="22"/>
        </w:rPr>
      </w:pPr>
    </w:p>
    <w:p>
      <w:pPr>
        <w:spacing w:before="95"/>
        <w:ind w:left="5062" w:right="0" w:firstLine="0"/>
        <w:jc w:val="left"/>
        <w:rPr>
          <w:b/>
          <w:sz w:val="16"/>
        </w:rPr>
      </w:pPr>
      <w:r>
        <w:rPr>
          <w:b/>
          <w:sz w:val="16"/>
        </w:rPr>
        <w:t>PARA USO EXCLUSIVO DEL PODER JUDICIAL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59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610" w:val="left" w:leader="none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 397,000.00</w:t>
            </w:r>
          </w:p>
          <w:p>
            <w:pPr>
              <w:pStyle w:val="TableParagraph"/>
              <w:tabs>
                <w:tab w:pos="5099" w:val="left" w:leader="none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>¢ 0.00</w:t>
            </w:r>
          </w:p>
          <w:p>
            <w:pPr>
              <w:pStyle w:val="TableParagraph"/>
              <w:tabs>
                <w:tab w:pos="4610" w:val="left" w:leader="none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 397,000.00</w:t>
            </w:r>
          </w:p>
        </w:tc>
      </w:tr>
      <w:tr>
        <w:trPr>
          <w:trHeight w:val="539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tabs>
                <w:tab w:pos="3749" w:val="left" w:leader="none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351,327.43</w:t>
            </w:r>
          </w:p>
          <w:p>
            <w:pPr>
              <w:pStyle w:val="TableParagraph"/>
              <w:tabs>
                <w:tab w:pos="3838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45,672.57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5344" w:val="left" w:leader="none"/>
        </w:tabs>
        <w:spacing w:before="0"/>
        <w:ind w:left="159" w:right="0" w:firstLine="0"/>
        <w:jc w:val="left"/>
        <w:rPr>
          <w:sz w:val="16"/>
        </w:rPr>
      </w:pPr>
      <w:r>
        <w:rPr>
          <w:sz w:val="16"/>
        </w:rPr>
        <w:t>Nº Expediente:    2020CD-000001-UARACM   Tipo</w:t>
      </w:r>
      <w:r>
        <w:rPr>
          <w:spacing w:val="7"/>
          <w:sz w:val="16"/>
        </w:rPr>
        <w:t> </w:t>
      </w:r>
      <w:r>
        <w:rPr>
          <w:sz w:val="16"/>
        </w:rPr>
        <w:t>de Procedimiento:</w:t>
        <w:tab/>
        <w:t>Gobierno, Compras Menores Oficio</w:t>
      </w:r>
      <w:r>
        <w:rPr>
          <w:spacing w:val="10"/>
          <w:sz w:val="16"/>
        </w:rPr>
        <w:t> </w:t>
      </w:r>
      <w:r>
        <w:rPr>
          <w:sz w:val="16"/>
        </w:rPr>
        <w:t>Refrendo:</w:t>
      </w:r>
    </w:p>
    <w:p>
      <w:pPr>
        <w:tabs>
          <w:tab w:pos="3462" w:val="left" w:leader="none"/>
          <w:tab w:pos="7595" w:val="left" w:leader="none"/>
        </w:tabs>
        <w:spacing w:before="100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1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1312" from="30.882999pt,34.704914pt" to="555.500999pt,34.704914pt" stroked="true" strokeweight=".5pt" strokecolor="#000000">
            <v:stroke dashstyle="solid"/>
            <w10:wrap type="none"/>
          </v:line>
        </w:pict>
      </w: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group style="position:absolute;margin-left:30.632999pt;margin-top:8.708316pt;width:525.15pt;height:89.7pt;mso-position-horizontal-relative:page;mso-position-vertical-relative:paragraph;z-index:-251656192;mso-wrap-distance-left:0;mso-wrap-distance-right:0" coordorigin="613,174" coordsize="10503,1794">
            <v:rect style="position:absolute;left:617;top:437;width:10493;height:20" filled="true" fillcolor="#000000" stroked="false">
              <v:fill type="solid"/>
            </v:rect>
            <v:rect style="position:absolute;left:617;top:437;width:10493;height:20" filled="true" fillcolor="#000000" stroked="false">
              <v:fill type="solid"/>
            </v:rect>
            <v:line style="position:absolute" from="618,445" to="618,1963" stroked="true" strokeweight=".5pt" strokecolor="#000000">
              <v:stroke dashstyle="solid"/>
            </v:line>
            <v:line style="position:absolute" from="618,1963" to="11110,1963" stroked="true" strokeweight=".5pt" strokecolor="#000000">
              <v:stroke dashstyle="solid"/>
            </v:line>
            <v:line style="position:absolute" from="11110,445" to="11110,1963" stroked="true" strokeweight=".5pt" strokecolor="#000000">
              <v:stroke dashstyle="solid"/>
            </v:line>
            <v:shape style="position:absolute;left:622;top:457;width:10483;height:1501" type="#_x0000_t202" filled="false" stroked="false">
              <v:textbox inset="0,0,0,0">
                <w:txbxContent>
                  <w:p>
                    <w:pPr>
                      <w:spacing w:line="235" w:lineRule="auto" w:before="28"/>
                      <w:ind w:left="30" w:right="757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Recursos incorporados en detalle de ley Plazo de entrega: Inmediata</w:t>
                    </w:r>
                  </w:p>
                  <w:p>
                    <w:pPr>
                      <w:spacing w:line="178" w:lineRule="exact" w:before="0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Garantía: 3 meses</w:t>
                    </w:r>
                  </w:p>
                  <w:p>
                    <w:pPr>
                      <w:spacing w:line="235" w:lineRule="auto" w:before="1"/>
                      <w:ind w:left="30" w:right="675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2-ARICJA/CM-20 Timbres fiscales visibles en folio N°40</w:t>
                    </w: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spacing w:before="1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569"/>
        <w:gridCol w:w="3878"/>
        <w:gridCol w:w="1536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569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3878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36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auto" w:before="29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57 - DELEGACION REGIONAL DE ALAJUELA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45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6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5" w:lineRule="auto" w:before="28"/>
              <w:ind w:left="115" w:right="50"/>
              <w:rPr>
                <w:sz w:val="16"/>
              </w:rPr>
            </w:pPr>
            <w:r>
              <w:rPr>
                <w:sz w:val="16"/>
              </w:rPr>
              <w:t>19549 - MANTENIMIENTO Y REPARACION DE EQUIPO DE TRANSPORTE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82"/>
              <w:rPr>
                <w:sz w:val="16"/>
              </w:rPr>
            </w:pPr>
            <w:r>
              <w:rPr>
                <w:sz w:val="16"/>
              </w:rPr>
              <w:t>57 - DELEGACION REGIONAL DE ALAJUELA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5"/>
              <w:ind w:left="45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sectPr>
      <w:type w:val="continuous"/>
      <w:pgSz w:w="11910" w:h="16840"/>
      <w:pgMar w:top="122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173312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172288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171264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170240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169216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168192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167168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166144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165120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1640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178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177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176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2020-000712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17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05/02/2020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174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2020-05-07T19:37:08Z</dcterms:created>
  <dcterms:modified xsi:type="dcterms:W3CDTF">2020-05-07T19:37:08Z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