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94" w:lineRule="exact" w:before="81"/>
        <w:ind w:left="303"/>
        <w:rPr>
          <w:u w:val="none"/>
        </w:rPr>
      </w:pPr>
      <w:r>
        <w:rPr>
          <w:u w:val="thick"/>
        </w:rPr>
        <w:t>Administración Regional de</w:t>
      </w:r>
      <w:r>
        <w:rPr>
          <w:spacing w:val="-9"/>
          <w:u w:val="thick"/>
        </w:rPr>
        <w:t> </w:t>
      </w:r>
      <w:r>
        <w:rPr>
          <w:u w:val="thick"/>
        </w:rPr>
        <w:t>Liberia</w:t>
      </w:r>
    </w:p>
    <w:p>
      <w:pPr>
        <w:spacing w:line="276" w:lineRule="exact" w:before="0"/>
        <w:ind w:left="30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Primer Circuito Judicial de</w:t>
      </w:r>
      <w:r>
        <w:rPr>
          <w:rFonts w:ascii="Times New Roman"/>
          <w:b/>
          <w:spacing w:val="-6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Guanacaste</w:t>
      </w:r>
    </w:p>
    <w:p>
      <w:pPr>
        <w:pStyle w:val="BodyText"/>
        <w:tabs>
          <w:tab w:pos="1039" w:val="left" w:leader="none"/>
          <w:tab w:pos="3082" w:val="left" w:leader="none"/>
          <w:tab w:pos="4348" w:val="left" w:leader="none"/>
          <w:tab w:pos="5134" w:val="left" w:leader="none"/>
          <w:tab w:pos="5655" w:val="left" w:leader="none"/>
        </w:tabs>
        <w:spacing w:before="2"/>
        <w:ind w:left="299"/>
        <w:jc w:val="center"/>
      </w:pPr>
      <w:r>
        <w:rPr>
          <w:rFonts w:ascii="Wingdings 2" w:hAnsi="Wingdings 2"/>
        </w:rPr>
        <w:t></w:t>
      </w:r>
      <w:r>
        <w:rPr>
          <w:rFonts w:ascii="Times New Roman" w:hAnsi="Times New Roman"/>
        </w:rPr>
        <w:tab/>
      </w:r>
      <w:r>
        <w:rPr/>
        <w:t>2690-01-96</w:t>
        <w:tab/>
        <w:t>**</w:t>
      </w:r>
      <w:r>
        <w:rPr>
          <w:spacing w:val="-2"/>
        </w:rPr>
        <w:t> </w:t>
      </w:r>
      <w:r>
        <w:rPr/>
        <w:t>Liberia</w:t>
        <w:tab/>
        <w:t>**</w:t>
        <w:tab/>
      </w:r>
      <w:r>
        <w:rPr>
          <w:rFonts w:ascii="Wingdings 2" w:hAnsi="Wingdings 2"/>
        </w:rPr>
        <w:t></w:t>
      </w:r>
      <w:r>
        <w:rPr>
          <w:rFonts w:ascii="Times New Roman" w:hAnsi="Times New Roman"/>
        </w:rPr>
        <w:tab/>
      </w:r>
      <w:r>
        <w:rPr/>
        <w:t>2665-74-00</w:t>
      </w:r>
    </w:p>
    <w:p>
      <w:pPr>
        <w:pStyle w:val="Heading1"/>
        <w:tabs>
          <w:tab w:pos="3276" w:val="left" w:leader="none"/>
          <w:tab w:pos="9668" w:val="left" w:leader="none"/>
        </w:tabs>
        <w:spacing w:before="1"/>
        <w:ind w:left="371"/>
        <w:rPr>
          <w:u w:val="none"/>
        </w:rPr>
      </w:pPr>
      <w:r>
        <w:rPr>
          <w:color w:val="0000FF"/>
          <w:u w:val="single" w:color="000000"/>
        </w:rPr>
        <w:t> </w:t>
        <w:tab/>
      </w:r>
      <w:hyperlink r:id="rId5">
        <w:r>
          <w:rPr>
            <w:color w:val="0000FF"/>
            <w:u w:val="single" w:color="000000"/>
          </w:rPr>
          <w:t>iangulos@poder-judicial.go.cr</w:t>
          <w:tab/>
        </w:r>
      </w:hyperlink>
    </w:p>
    <w:p>
      <w:pPr>
        <w:pStyle w:val="BodyText"/>
        <w:spacing w:before="9"/>
        <w:rPr>
          <w:b/>
          <w:sz w:val="18"/>
        </w:rPr>
      </w:pPr>
    </w:p>
    <w:p>
      <w:pPr>
        <w:spacing w:before="100"/>
        <w:ind w:left="301" w:right="0" w:firstLine="0"/>
        <w:jc w:val="center"/>
        <w:rPr>
          <w:b/>
          <w:sz w:val="24"/>
        </w:rPr>
      </w:pPr>
      <w:r>
        <w:rPr>
          <w:b/>
          <w:sz w:val="24"/>
        </w:rPr>
        <w:t>RESOLUCIÓN DESIERTO No. 001-ARLIB/CM-2020</w:t>
      </w:r>
    </w:p>
    <w:p>
      <w:pPr>
        <w:spacing w:before="145"/>
        <w:ind w:left="302" w:right="0" w:firstLine="0"/>
        <w:jc w:val="center"/>
        <w:rPr>
          <w:b/>
          <w:sz w:val="24"/>
        </w:rPr>
      </w:pPr>
      <w:r>
        <w:rPr>
          <w:b/>
          <w:sz w:val="24"/>
        </w:rPr>
        <w:t>FECHA: 20/Febrero/2020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299"/>
        <w:jc w:val="center"/>
      </w:pPr>
      <w:r>
        <w:rPr/>
        <w:t>2020CD-000001-ARICGCM</w:t>
      </w:r>
    </w:p>
    <w:p>
      <w:pPr>
        <w:pStyle w:val="BodyText"/>
        <w:rPr>
          <w:sz w:val="28"/>
        </w:rPr>
      </w:pPr>
    </w:p>
    <w:p>
      <w:pPr>
        <w:pStyle w:val="BodyText"/>
        <w:spacing w:line="360" w:lineRule="auto" w:before="245"/>
        <w:ind w:left="441" w:right="140"/>
        <w:jc w:val="both"/>
      </w:pPr>
      <w:r>
        <w:rPr/>
        <w:t>Liberia, al ser las quince horas con treinta minutos del veinte de febrero del mil veinte.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 w:before="1"/>
        <w:ind w:left="441" w:right="133"/>
        <w:jc w:val="both"/>
      </w:pPr>
      <w:r>
        <w:rPr/>
        <w:t>En base a la Ley de Contratación Administrativa en su artículo 88 y según consta en el expediente, se procede a declarar en estado desierto el procedimiento No.2020CD-000001-ARICGCM " Servicio de grúa para la Delegación Regional del OIJ de Liberia y Subdelegación Regional OIJ de Cañas", lo anterior obedece a que el único oferente Señor Marvin Guido Peña no ofertó todas las líneas tal y como se solicitó en el cartel y además no especifica para cual de las líneas es el precio ofertado.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441"/>
        <w:jc w:val="both"/>
      </w:pPr>
      <w:r>
        <w:rPr/>
        <w:t>Se ordena iniciar un nuevo proceso.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00" w:bottom="280" w:left="860" w:right="1160"/>
        </w:sectPr>
      </w:pPr>
    </w:p>
    <w:p>
      <w:pPr>
        <w:pStyle w:val="BodyText"/>
        <w:spacing w:before="100"/>
        <w:ind w:left="441"/>
      </w:pPr>
      <w:r>
        <w:rPr/>
        <w:t>Atentamente,</w:t>
      </w:r>
    </w:p>
    <w:p>
      <w:pPr>
        <w:spacing w:before="46"/>
        <w:ind w:left="114" w:right="529" w:firstLine="0"/>
        <w:jc w:val="left"/>
        <w:rPr>
          <w:rFonts w:ascii="Calibri"/>
          <w:sz w:val="23"/>
        </w:rPr>
      </w:pPr>
      <w:r>
        <w:rPr/>
        <w:pict>
          <v:shape style="position:absolute;margin-left:125.111252pt;margin-top:2.684766pt;width:43.4pt;height:43.1pt;mso-position-horizontal-relative:page;mso-position-vertical-relative:paragraph;z-index:-251730944" coordorigin="2502,54" coordsize="868,862" path="m2659,733l2583,782,2535,830,2510,871,2502,901,2508,912,2513,915,2568,915,2574,913,2519,913,2527,881,2555,836,2600,784,2659,733xm2873,54l2856,65,2847,92,2844,122,2843,144,2844,163,2846,184,2848,207,2852,229,2856,253,2861,277,2867,301,2873,325,2865,358,2843,419,2809,499,2767,590,2718,684,2666,771,2614,845,2564,895,2519,913,2574,913,2577,912,2622,872,2678,802,2743,698,2752,695,2743,695,2806,580,2848,492,2874,425,2889,373,2920,373,2901,322,2907,277,2889,277,2879,238,2872,201,2868,166,2867,134,2867,121,2869,98,2875,75,2886,59,2907,59,2896,55,2873,54xm3361,693l3336,693,3326,702,3326,726,3336,735,3361,735,3365,730,3339,730,3331,723,3331,705,3339,698,3365,698,3361,693xm3365,698l3358,698,3364,705,3364,723,3358,730,3365,730,3370,726,3370,702,3365,698xm3354,700l3340,700,3340,726,3344,726,3344,716,3355,716,3355,715,3352,714,3357,713,3344,713,3344,706,3357,706,3356,704,3354,700xm3355,716l3349,716,3351,719,3352,722,3353,726,3357,726,3356,722,3356,718,3355,716xm3357,706l3350,706,3352,706,3352,712,3349,713,3357,713,3357,709,3357,706xm2920,373l2889,373,2937,469,2986,534,3032,576,3070,600,2991,616,2908,637,2825,663,2743,695,2752,695,2809,677,2880,659,2954,644,3029,632,3103,623,3169,623,3155,616,3215,614,3352,614,3329,601,3296,594,3116,594,3096,583,3075,570,3056,557,3037,543,2993,499,2955,445,2925,385,2920,373xm3169,623l3103,623,3161,649,3218,669,3271,681,3315,685,3333,684,3347,680,3356,674,3358,671,3333,671,3299,667,3255,656,3206,639,3169,623xm3361,665l3355,668,3345,671,3358,671,3361,665xm3352,614l3215,614,3285,616,3342,628,3364,655,3367,649,3370,646,3370,640,3359,618,3352,614xm3222,588l3199,589,3173,590,3116,594,3296,594,3282,591,3222,588xm2916,126l2911,152,2905,186,2898,227,2889,277,2907,277,2908,271,2912,223,2914,175,2916,126xm2907,59l2886,59,2895,65,2904,75,2912,89,2916,110,2919,78,2912,61,2907,59xe" filled="true" fillcolor="#ffd8d8" stroked="false">
            <v:path arrowok="t"/>
            <v:fill type="solid"/>
            <w10:wrap type="none"/>
          </v:shape>
        </w:pict>
      </w:r>
      <w:r>
        <w:rPr>
          <w:rFonts w:ascii="Calibri"/>
          <w:w w:val="105"/>
          <w:sz w:val="23"/>
        </w:rPr>
        <w:t>SEIDY LORENA JIMENEZ</w:t>
      </w:r>
    </w:p>
    <w:p>
      <w:pPr>
        <w:pStyle w:val="BodyText"/>
        <w:rPr>
          <w:rFonts w:ascii="Calibri"/>
          <w:sz w:val="16"/>
        </w:rPr>
      </w:pPr>
      <w:r>
        <w:rPr/>
        <w:br w:type="column"/>
      </w:r>
      <w:r>
        <w:rPr>
          <w:rFonts w:ascii="Calibri"/>
          <w:sz w:val="16"/>
        </w:rPr>
      </w:r>
    </w:p>
    <w:p>
      <w:pPr>
        <w:pStyle w:val="BodyText"/>
        <w:spacing w:before="8"/>
        <w:rPr>
          <w:rFonts w:ascii="Calibri"/>
          <w:sz w:val="20"/>
        </w:rPr>
      </w:pPr>
    </w:p>
    <w:p>
      <w:pPr>
        <w:spacing w:line="235" w:lineRule="auto" w:before="0"/>
        <w:ind w:left="-9" w:right="5558" w:firstLine="0"/>
        <w:jc w:val="left"/>
        <w:rPr>
          <w:rFonts w:ascii="Calibri"/>
          <w:sz w:val="14"/>
        </w:rPr>
      </w:pPr>
      <w:r>
        <w:rPr>
          <w:rFonts w:ascii="Calibri"/>
          <w:w w:val="105"/>
          <w:sz w:val="14"/>
        </w:rPr>
        <w:t>Firmado digitalmente por SEIDY LORENA JIMENEZ BERMUDEZ (FIRMA)</w:t>
      </w:r>
    </w:p>
    <w:p>
      <w:pPr>
        <w:spacing w:after="0" w:line="235" w:lineRule="auto"/>
        <w:jc w:val="left"/>
        <w:rPr>
          <w:rFonts w:ascii="Calibri"/>
          <w:sz w:val="14"/>
        </w:rPr>
        <w:sectPr>
          <w:type w:val="continuous"/>
          <w:pgSz w:w="11910" w:h="16840"/>
          <w:pgMar w:top="1500" w:bottom="280" w:left="860" w:right="1160"/>
          <w:cols w:num="2" w:equalWidth="0">
            <w:col w:w="2080" w:space="40"/>
            <w:col w:w="7770"/>
          </w:cols>
        </w:sectPr>
      </w:pPr>
    </w:p>
    <w:p>
      <w:pPr>
        <w:spacing w:line="84" w:lineRule="auto" w:before="0"/>
        <w:ind w:left="114" w:right="0" w:firstLine="0"/>
        <w:jc w:val="left"/>
        <w:rPr>
          <w:rFonts w:ascii="Calibri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8.577896pt;margin-top:5.866037pt;width:19.1pt;height:8.4pt;mso-position-horizontal-relative:page;mso-position-vertical-relative:paragraph;z-index:251659264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0" w:right="0" w:firstLine="0"/>
                    <w:jc w:val="left"/>
                    <w:rPr>
                      <w:rFonts w:ascii="Calibri"/>
                      <w:sz w:val="14"/>
                    </w:rPr>
                  </w:pPr>
                  <w:r>
                    <w:rPr>
                      <w:rFonts w:ascii="Calibri"/>
                      <w:w w:val="95"/>
                      <w:sz w:val="14"/>
                    </w:rPr>
                    <w:t>-06'00'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position w:val="-13"/>
          <w:sz w:val="23"/>
        </w:rPr>
        <w:t>BERMUDEZ (FIRMA) </w:t>
      </w:r>
      <w:r>
        <w:rPr>
          <w:rFonts w:ascii="Calibri"/>
          <w:sz w:val="14"/>
        </w:rPr>
        <w:t>Fecha: 2020.02.21 07:30:48</w:t>
      </w:r>
    </w:p>
    <w:p>
      <w:pPr>
        <w:spacing w:line="245" w:lineRule="exact" w:before="121"/>
        <w:ind w:left="441" w:right="0" w:firstLine="0"/>
        <w:jc w:val="left"/>
        <w:rPr>
          <w:b/>
          <w:sz w:val="20"/>
        </w:rPr>
      </w:pPr>
      <w:r>
        <w:rPr>
          <w:b/>
          <w:sz w:val="20"/>
        </w:rPr>
        <w:t>Licda. Seidy Jiménez Bermúdez</w:t>
      </w:r>
    </w:p>
    <w:p>
      <w:pPr>
        <w:spacing w:line="245" w:lineRule="exact" w:before="0"/>
        <w:ind w:left="441" w:right="0" w:firstLine="0"/>
        <w:jc w:val="left"/>
        <w:rPr>
          <w:b/>
          <w:sz w:val="20"/>
        </w:rPr>
      </w:pPr>
      <w:r>
        <w:rPr>
          <w:b/>
          <w:sz w:val="20"/>
        </w:rPr>
        <w:t>Jefa, Administración Regional de Liberia.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Heading1"/>
        <w:ind w:left="441"/>
        <w:jc w:val="left"/>
        <w:rPr>
          <w:u w:val="none"/>
        </w:rPr>
      </w:pPr>
      <w:r>
        <w:rPr>
          <w:u w:val="none"/>
        </w:rPr>
        <w:t>cc. expediente.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193"/>
        <w:ind w:left="510" w:right="0" w:firstLine="0"/>
        <w:jc w:val="left"/>
        <w:rPr>
          <w:sz w:val="24"/>
        </w:rPr>
      </w:pPr>
      <w:r>
        <w:rPr>
          <w:rFonts w:ascii="Cambria"/>
          <w:sz w:val="40"/>
        </w:rPr>
        <w:t>imas</w:t>
      </w:r>
      <w:r>
        <w:rPr>
          <w:sz w:val="24"/>
        </w:rPr>
        <w:t>/*.</w:t>
      </w:r>
    </w:p>
    <w:sectPr>
      <w:type w:val="continuous"/>
      <w:pgSz w:w="11910" w:h="16840"/>
      <w:pgMar w:top="1500" w:bottom="280" w:left="8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301"/>
      <w:jc w:val="center"/>
      <w:outlineLvl w:val="1"/>
    </w:pPr>
    <w:rPr>
      <w:rFonts w:ascii="Century Gothic" w:hAnsi="Century Gothic" w:eastAsia="Century Gothic" w:cs="Century Gothic"/>
      <w:b/>
      <w:bCs/>
      <w:sz w:val="24"/>
      <w:szCs w:val="24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angulos@poder-judicial.go.c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Seidy Jiménez Bermúdez</dc:creator>
  <dcterms:created xsi:type="dcterms:W3CDTF">2020-05-07T19:14:36Z</dcterms:created>
  <dcterms:modified xsi:type="dcterms:W3CDTF">2020-05-07T19:14:36Z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2020-05-07T00:00:00Z</vt:filetime>
  </property>
</Properties>
</file>