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Heading1"/>
        <w:spacing w:line="276" w:lineRule="exact" w:before="92"/>
        <w:ind w:left="706" w:right="899"/>
      </w:pPr>
      <w:r>
        <w:rPr/>
        <w:t>RESUMEN DE ADJUDICACION</w:t>
      </w:r>
    </w:p>
    <w:p>
      <w:pPr>
        <w:pStyle w:val="Heading3"/>
        <w:ind w:left="3667" w:right="3861"/>
        <w:jc w:val="center"/>
      </w:pPr>
      <w:r>
        <w:rPr/>
        <w:t>Consecutivo N.º 05-2020 FECHA: 29/04/2020</w:t>
      </w:r>
    </w:p>
    <w:p>
      <w:pPr>
        <w:pStyle w:val="BodyText"/>
        <w:rPr>
          <w:b/>
          <w:sz w:val="24"/>
        </w:rPr>
      </w:pPr>
    </w:p>
    <w:p>
      <w:pPr>
        <w:spacing w:before="1"/>
        <w:ind w:left="706" w:right="896" w:firstLine="0"/>
        <w:jc w:val="center"/>
        <w:rPr>
          <w:b/>
          <w:sz w:val="22"/>
        </w:rPr>
      </w:pPr>
      <w:r>
        <w:rPr>
          <w:b/>
          <w:sz w:val="22"/>
        </w:rPr>
        <w:t>Proceso de Compra Menor N°2020CD-000005-ARPZCM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25" w:right="96" w:firstLine="0"/>
        <w:jc w:val="left"/>
        <w:rPr>
          <w:b/>
          <w:sz w:val="22"/>
        </w:rPr>
      </w:pPr>
      <w:r>
        <w:rPr>
          <w:b/>
          <w:sz w:val="22"/>
        </w:rPr>
        <w:t>“Compra e instalación de llantas para vehículo placa CL292902, Unidad 05,Mitsubishi L200 año 2016, asignada a la Delegación Regional O.I.J de Pérez Zeledón ”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5" w:right="0" w:firstLine="0"/>
        <w:jc w:val="left"/>
        <w:rPr>
          <w:b/>
          <w:sz w:val="22"/>
        </w:rPr>
      </w:pPr>
      <w:r>
        <w:rPr>
          <w:sz w:val="22"/>
        </w:rPr>
        <w:t>Proveedor: </w:t>
      </w:r>
      <w:r>
        <w:rPr>
          <w:b/>
          <w:shadow/>
          <w:sz w:val="22"/>
        </w:rPr>
        <w:t>Productos</w:t>
      </w:r>
      <w:r>
        <w:rPr>
          <w:b/>
          <w:shadow w:val="0"/>
          <w:sz w:val="22"/>
        </w:rPr>
        <w:t> </w:t>
      </w:r>
      <w:r>
        <w:rPr>
          <w:b/>
          <w:shadow/>
          <w:sz w:val="22"/>
        </w:rPr>
        <w:t>Lubricantes</w:t>
      </w:r>
      <w:r>
        <w:rPr>
          <w:b/>
          <w:shadow w:val="0"/>
          <w:sz w:val="22"/>
        </w:rPr>
        <w:t> </w:t>
      </w:r>
      <w:r>
        <w:rPr>
          <w:b/>
          <w:shadow/>
          <w:sz w:val="22"/>
        </w:rPr>
        <w:t>S.A.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1"/>
        <w:ind w:left="125" w:right="0" w:firstLine="0"/>
        <w:jc w:val="left"/>
        <w:rPr>
          <w:b/>
          <w:sz w:val="22"/>
        </w:rPr>
      </w:pPr>
      <w:r>
        <w:rPr>
          <w:sz w:val="22"/>
        </w:rPr>
        <w:t>Cédula Jurídica No.: </w:t>
      </w:r>
      <w:r>
        <w:rPr>
          <w:b/>
          <w:sz w:val="22"/>
        </w:rPr>
        <w:t>3-101-029473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275"/>
        <w:gridCol w:w="4453"/>
        <w:gridCol w:w="1494"/>
        <w:gridCol w:w="1794"/>
      </w:tblGrid>
      <w:tr>
        <w:trPr>
          <w:trHeight w:val="546" w:hRule="atLeast"/>
        </w:trPr>
        <w:tc>
          <w:tcPr>
            <w:tcW w:w="826" w:type="dxa"/>
            <w:shd w:val="clear" w:color="auto" w:fill="E6E6E6"/>
          </w:tcPr>
          <w:p>
            <w:pPr>
              <w:pStyle w:val="TableParagraph"/>
              <w:spacing w:before="43"/>
              <w:ind w:left="251" w:right="116" w:hanging="99"/>
              <w:rPr>
                <w:b/>
                <w:sz w:val="20"/>
              </w:rPr>
            </w:pPr>
            <w:r>
              <w:rPr>
                <w:b/>
                <w:sz w:val="20"/>
              </w:rPr>
              <w:t>Línea No.</w:t>
            </w:r>
          </w:p>
        </w:tc>
        <w:tc>
          <w:tcPr>
            <w:tcW w:w="1275" w:type="dxa"/>
            <w:shd w:val="clear" w:color="auto" w:fill="E6E6E6"/>
          </w:tcPr>
          <w:p>
            <w:pPr>
              <w:pStyle w:val="TableParagraph"/>
              <w:spacing w:before="159"/>
              <w:ind w:left="186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</w:p>
        </w:tc>
        <w:tc>
          <w:tcPr>
            <w:tcW w:w="4453" w:type="dxa"/>
            <w:shd w:val="clear" w:color="auto" w:fill="E6E6E6"/>
          </w:tcPr>
          <w:p>
            <w:pPr>
              <w:pStyle w:val="TableParagraph"/>
              <w:spacing w:before="133"/>
              <w:ind w:left="1516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  <w:tc>
          <w:tcPr>
            <w:tcW w:w="1494" w:type="dxa"/>
            <w:shd w:val="clear" w:color="auto" w:fill="E6E6E6"/>
          </w:tcPr>
          <w:p>
            <w:pPr>
              <w:pStyle w:val="TableParagraph"/>
              <w:spacing w:line="276" w:lineRule="exact" w:before="1"/>
              <w:ind w:left="290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Precio </w:t>
            </w:r>
            <w:r>
              <w:rPr>
                <w:b/>
                <w:w w:val="95"/>
                <w:sz w:val="24"/>
              </w:rPr>
              <w:t>Unitario</w:t>
            </w:r>
          </w:p>
        </w:tc>
        <w:tc>
          <w:tcPr>
            <w:tcW w:w="1794" w:type="dxa"/>
            <w:shd w:val="clear" w:color="auto" w:fill="E6E6E6"/>
          </w:tcPr>
          <w:p>
            <w:pPr>
              <w:pStyle w:val="TableParagraph"/>
              <w:spacing w:before="133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Precio total</w:t>
            </w:r>
          </w:p>
        </w:tc>
      </w:tr>
      <w:tr>
        <w:trPr>
          <w:trHeight w:val="3677" w:hRule="atLeast"/>
        </w:trPr>
        <w:tc>
          <w:tcPr>
            <w:tcW w:w="82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24"/>
              <w:ind w:left="11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7"/>
              <w:ind w:left="12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4</w:t>
            </w:r>
          </w:p>
        </w:tc>
        <w:tc>
          <w:tcPr>
            <w:tcW w:w="4453" w:type="dxa"/>
          </w:tcPr>
          <w:p>
            <w:pPr>
              <w:pStyle w:val="TableParagraph"/>
              <w:spacing w:line="360" w:lineRule="auto"/>
              <w:ind w:left="106"/>
              <w:rPr>
                <w:sz w:val="22"/>
              </w:rPr>
            </w:pPr>
            <w:r>
              <w:rPr>
                <w:sz w:val="22"/>
              </w:rPr>
              <w:t>Llantas para vehículo placa CL292902 Unidad05,Mitsubishi L200 año 2016</w:t>
            </w:r>
          </w:p>
          <w:p>
            <w:pPr>
              <w:pStyle w:val="TableParagraph"/>
              <w:spacing w:line="360" w:lineRule="auto"/>
              <w:ind w:left="106" w:right="2502"/>
              <w:rPr>
                <w:sz w:val="22"/>
              </w:rPr>
            </w:pPr>
            <w:r>
              <w:rPr>
                <w:sz w:val="22"/>
              </w:rPr>
              <w:t>Marca de llantas Pirelli Scorpion AT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Tamaño245/65 R17AT</w:t>
            </w:r>
          </w:p>
          <w:p>
            <w:pPr>
              <w:pStyle w:val="TableParagraph"/>
              <w:tabs>
                <w:tab w:pos="1073" w:val="left" w:leader="none"/>
                <w:tab w:pos="2115" w:val="left" w:leader="none"/>
                <w:tab w:pos="3449" w:val="left" w:leader="none"/>
              </w:tabs>
              <w:spacing w:line="360" w:lineRule="auto" w:before="115"/>
              <w:ind w:left="106" w:right="95"/>
              <w:rPr>
                <w:sz w:val="22"/>
              </w:rPr>
            </w:pPr>
            <w:r>
              <w:rPr>
                <w:sz w:val="22"/>
              </w:rPr>
              <w:t>Precios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incluyen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instalación,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3"/>
                <w:sz w:val="22"/>
              </w:rPr>
              <w:t>alineado, </w:t>
            </w:r>
            <w:r>
              <w:rPr>
                <w:sz w:val="22"/>
              </w:rPr>
              <w:t>tramado, balanceo y válvulas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nuevas</w:t>
            </w:r>
          </w:p>
          <w:p>
            <w:pPr>
              <w:pStyle w:val="TableParagraph"/>
              <w:spacing w:line="360" w:lineRule="auto"/>
              <w:ind w:left="106" w:right="137"/>
              <w:rPr>
                <w:sz w:val="22"/>
              </w:rPr>
            </w:pPr>
            <w:r>
              <w:rPr>
                <w:sz w:val="22"/>
              </w:rPr>
              <w:t>y demás especificaciones del cartel y oferta presentada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10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¢93.225.00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10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¢372.900.00</w:t>
            </w:r>
          </w:p>
        </w:tc>
      </w:tr>
      <w:tr>
        <w:trPr>
          <w:trHeight w:val="501" w:hRule="atLeast"/>
        </w:trPr>
        <w:tc>
          <w:tcPr>
            <w:tcW w:w="2101" w:type="dxa"/>
            <w:gridSpan w:val="2"/>
          </w:tcPr>
          <w:p>
            <w:pPr>
              <w:pStyle w:val="TableParagraph"/>
              <w:spacing w:before="121"/>
              <w:ind w:left="450"/>
              <w:rPr>
                <w:b/>
                <w:sz w:val="22"/>
              </w:rPr>
            </w:pPr>
            <w:r>
              <w:rPr>
                <w:b/>
                <w:sz w:val="22"/>
              </w:rPr>
              <w:t>Precio total</w:t>
            </w:r>
          </w:p>
        </w:tc>
        <w:tc>
          <w:tcPr>
            <w:tcW w:w="5947" w:type="dxa"/>
            <w:gridSpan w:val="2"/>
          </w:tcPr>
          <w:p>
            <w:pPr>
              <w:pStyle w:val="TableParagraph"/>
              <w:spacing w:line="252" w:lineRule="exact" w:before="1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(Trescientos setenta y dos mil novecientos colones 00/100).</w:t>
            </w:r>
          </w:p>
        </w:tc>
        <w:tc>
          <w:tcPr>
            <w:tcW w:w="1794" w:type="dxa"/>
          </w:tcPr>
          <w:p>
            <w:pPr>
              <w:pStyle w:val="TableParagraph"/>
              <w:spacing w:before="118"/>
              <w:ind w:left="15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¢372.900.00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25" w:right="0" w:firstLine="0"/>
        <w:jc w:val="left"/>
        <w:rPr>
          <w:sz w:val="22"/>
        </w:rPr>
      </w:pPr>
      <w:r>
        <w:rPr>
          <w:b/>
          <w:sz w:val="22"/>
        </w:rPr>
        <w:t>Lugar de entrega: </w:t>
      </w:r>
      <w:r>
        <w:rPr>
          <w:sz w:val="22"/>
        </w:rPr>
        <w:t>Super Servicio Sucursal Pérez Zeledón</w:t>
      </w:r>
    </w:p>
    <w:p>
      <w:pPr>
        <w:spacing w:before="126"/>
        <w:ind w:left="125" w:right="0" w:firstLine="0"/>
        <w:jc w:val="left"/>
        <w:rPr>
          <w:sz w:val="22"/>
        </w:rPr>
      </w:pPr>
      <w:r>
        <w:rPr>
          <w:b/>
          <w:sz w:val="22"/>
        </w:rPr>
        <w:t>Plazo de entrega: </w:t>
      </w:r>
      <w:r>
        <w:rPr>
          <w:sz w:val="22"/>
        </w:rPr>
        <w:t>05 días hábiles a partir de comunicada la orden de pedido .</w:t>
      </w:r>
    </w:p>
    <w:p>
      <w:pPr>
        <w:spacing w:before="124"/>
        <w:ind w:left="125" w:right="0" w:firstLine="0"/>
        <w:jc w:val="left"/>
        <w:rPr>
          <w:sz w:val="22"/>
        </w:rPr>
      </w:pPr>
      <w:r>
        <w:rPr>
          <w:b/>
          <w:sz w:val="22"/>
        </w:rPr>
        <w:t>La garantía mínima: </w:t>
      </w:r>
      <w:r>
        <w:rPr>
          <w:sz w:val="22"/>
        </w:rPr>
        <w:t>06 años contra defectos de fabricación</w:t>
      </w:r>
    </w:p>
    <w:p>
      <w:pPr>
        <w:pStyle w:val="BodyText"/>
        <w:spacing w:before="126"/>
        <w:ind w:left="125"/>
      </w:pPr>
      <w:r>
        <w:rPr/>
        <w:t>- - - - - - - - - - - - - - - - - - - - - - - - - - - - - - - - - - - - - - - - - - - - - - - - - - - - - - - - - - - - - - - - - - - - - - - -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3"/>
      </w:pPr>
      <w:r>
        <w:rPr/>
        <w:t>Observaciones: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360" w:lineRule="auto" w:before="1"/>
        <w:ind w:left="125" w:right="316"/>
        <w:jc w:val="both"/>
      </w:pPr>
      <w:r>
        <w:rPr/>
        <w:t>Se adjudica la linea #1 a </w:t>
      </w:r>
      <w:r>
        <w:rPr>
          <w:b/>
        </w:rPr>
        <w:t>Productos Lubricantes </w:t>
      </w:r>
      <w:r>
        <w:rPr>
          <w:b/>
          <w:shadow/>
        </w:rPr>
        <w:t>S.A</w:t>
      </w:r>
      <w:r>
        <w:rPr>
          <w:b/>
          <w:shadow w:val="0"/>
        </w:rPr>
        <w:t>, </w:t>
      </w:r>
      <w:r>
        <w:rPr>
          <w:shadow w:val="0"/>
        </w:rPr>
        <w:t>Cédula jurídica </w:t>
      </w:r>
      <w:r>
        <w:rPr>
          <w:b/>
          <w:shadow w:val="0"/>
        </w:rPr>
        <w:t>3-101-029473 </w:t>
      </w:r>
      <w:r>
        <w:rPr>
          <w:shadow w:val="0"/>
        </w:rPr>
        <w:t>de la forma antes descrita, por cuanto la oferta principal se ajusta a las especificaciones técnicas requeridas y la razonabilidad del precio según criterio técnico del Licenciado Randy Trejos Morales, Jefe de la Delegación Regional O.I.J Pérez Zeledón mediante oficio 0028-ADM-DRPZ-2020, recibido en esta Administración por correo electrónico del 24 de abril de 2020, remitido por la Licda. Evelyn Piedra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336" w:footer="381" w:top="2160" w:bottom="580" w:left="1180" w:right="980"/>
          <w:pgNumType w:start="1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60" w:lineRule="auto" w:before="94"/>
        <w:ind w:left="125" w:right="319"/>
        <w:jc w:val="both"/>
      </w:pPr>
      <w:r>
        <w:rPr/>
        <w:t>Villafuerte , Administradora de la Delegación Regional de Pérez Zeledón; cabe señalar que esta misma casa comercial presenta oferta alternativa, la misma no cumple con la totalidad de las especificaciones técnicas 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125" w:right="323"/>
        <w:jc w:val="both"/>
      </w:pPr>
      <w:r>
        <w:rPr/>
        <w:t>Se recibió oferta de la casa comercial Llantas y Accesorios S.A , se declaró inadmisible por cuanto no respondió a la prevención del oficio N. 381-ARICJZS-2020 enviada en fecha 21 de abril del 2020.</w:t>
      </w:r>
    </w:p>
    <w:p>
      <w:pPr>
        <w:pStyle w:val="BodyText"/>
        <w:rPr>
          <w:sz w:val="24"/>
        </w:rPr>
      </w:pPr>
    </w:p>
    <w:p>
      <w:pPr>
        <w:pStyle w:val="BodyText"/>
        <w:spacing w:line="357" w:lineRule="auto" w:before="158"/>
        <w:ind w:left="125" w:right="313"/>
        <w:jc w:val="both"/>
      </w:pPr>
      <w:r>
        <w:rPr/>
        <w:t>Esta adjudicación es por un monto total de </w:t>
      </w:r>
      <w:r>
        <w:rPr>
          <w:b/>
        </w:rPr>
        <w:t>¢372.900.00 </w:t>
      </w:r>
      <w:r>
        <w:rPr/>
        <w:t>(Trescientos setenta y dos mil novecientos colones con 00/100), se toma de la requisición ordinaria 001809-SR-2020 y complementaria 002698-SR-2020.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25"/>
        <w:jc w:val="both"/>
      </w:pPr>
      <w:r>
        <w:rPr/>
        <w:t>Todo lo anterior, de acuerdo con los términos y condiciones del cartel y la oferta presentada.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</w:pPr>
    </w:p>
    <w:p>
      <w:pPr>
        <w:pStyle w:val="Heading1"/>
        <w:spacing w:line="360" w:lineRule="auto"/>
        <w:jc w:val="both"/>
      </w:pPr>
      <w:r>
        <w:rPr/>
        <w:t>Una vez esta adjudicación quede en firme, se les notificara mediante prevención a la casa comercial adjudicada sea vía fax o por correo electrónico, que deberá aportar ante esta Administración los timbres fiscales o el entero de gobierno correspondiente al 0.25% del monto total</w:t>
      </w:r>
      <w:r>
        <w:rPr>
          <w:spacing w:val="-1"/>
        </w:rPr>
        <w:t> </w:t>
      </w:r>
      <w:r>
        <w:rPr/>
        <w:t>adjudicado.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336" w:footer="381" w:top="2160" w:bottom="580" w:left="1180" w:right="980"/>
        </w:sectPr>
      </w:pPr>
    </w:p>
    <w:p>
      <w:pPr>
        <w:spacing w:line="235" w:lineRule="auto" w:before="108"/>
        <w:ind w:left="339" w:right="-20" w:firstLine="0"/>
        <w:jc w:val="left"/>
        <w:rPr>
          <w:rFonts w:ascii="Calibri" w:hAnsi="Calibri"/>
          <w:sz w:val="40"/>
        </w:rPr>
      </w:pPr>
      <w:r>
        <w:rPr/>
        <w:pict>
          <v:shape style="position:absolute;margin-left:185.672806pt;margin-top:6.811411pt;width:47.95pt;height:47.6pt;mso-position-horizontal-relative:page;mso-position-vertical-relative:paragraph;z-index:-251860992" coordorigin="3713,136" coordsize="959,952" path="m3886,887l3803,941,3750,993,3722,1039,3713,1072,3720,1084,3725,1088,3787,1088,3792,1086,3732,1086,3740,1050,3772,1000,3822,943,3886,887xm4123,136l4104,149,4094,179,4091,212,4090,236,4091,257,4093,281,4096,305,4100,330,4105,356,4110,383,4116,409,4123,436,4116,467,4096,524,4065,600,4025,688,3979,781,3929,872,3877,955,3826,1023,3776,1069,3732,1086,3792,1086,3796,1085,3846,1041,3907,963,3980,848,3989,845,3980,845,4037,741,4079,656,4108,588,4128,534,4141,489,4175,489,4154,433,4161,383,4141,383,4130,340,4122,299,4118,260,4116,225,4117,210,4119,185,4125,160,4137,142,4161,142,4148,137,4123,136xm4662,843l4635,843,4624,852,4624,879,4635,889,4662,889,4667,884,4638,884,4629,876,4629,855,4638,848,4667,848,4662,843xm4667,848l4659,848,4666,855,4666,876,4659,884,4667,884,4672,879,4672,852,4667,848xm4654,850l4638,850,4638,879,4643,879,4643,868,4656,868,4655,867,4652,866,4658,864,4643,864,4643,856,4657,856,4657,854,4654,850xm4656,868l4649,868,4651,871,4652,874,4653,879,4658,879,4657,874,4657,870,4656,868xm4657,856l4650,856,4652,857,4652,863,4649,864,4658,864,4658,860,4657,856xm4175,489l4141,489,4194,595,4248,667,4299,713,4341,740,4271,754,4199,771,4125,792,4051,816,3980,845,3989,845,4052,825,4130,805,4212,788,4295,775,4377,765,4450,765,4435,758,4501,755,4652,755,4626,741,4590,733,4392,733,4369,720,4347,707,4325,692,4304,677,4255,628,4214,568,4180,502,4175,489xm4450,765l4377,765,4441,794,4504,815,4562,829,4611,834,4631,833,4646,829,4657,822,4658,818,4632,818,4593,814,4545,802,4491,782,4450,765xm4662,811l4655,814,4644,818,4658,818,4662,811xm4652,755l4501,755,4578,757,4641,770,4666,801,4669,794,4672,791,4672,784,4660,759,4652,755xm4509,727l4483,727,4454,729,4392,733,4590,733,4575,730,4509,727xm4170,216l4165,245,4159,282,4151,328,4141,383,4161,383,4161,377,4166,323,4168,270,4170,216xm4161,142l4137,142,4147,149,4158,159,4166,176,4170,199,4174,163,4166,144,4161,142xe" filled="true" fillcolor="#ffd8d8" stroked="false">
            <v:path arrowok="t"/>
            <v:fill type="solid"/>
            <w10:wrap type="none"/>
          </v:shape>
        </w:pict>
      </w:r>
      <w:r>
        <w:rPr>
          <w:rFonts w:ascii="Calibri" w:hAnsi="Calibri"/>
          <w:sz w:val="40"/>
        </w:rPr>
        <w:t>WENDY BEITA UREÑA (FIRMA)</w:t>
      </w:r>
    </w:p>
    <w:p>
      <w:pPr>
        <w:spacing w:line="235" w:lineRule="auto" w:before="118"/>
        <w:ind w:left="116" w:right="4528" w:firstLine="0"/>
        <w:jc w:val="left"/>
        <w:rPr>
          <w:rFonts w:ascii="Calibri" w:hAnsi="Calibri"/>
          <w:sz w:val="20"/>
        </w:rPr>
      </w:pPr>
      <w:r>
        <w:rPr/>
        <w:br w:type="column"/>
      </w:r>
      <w:r>
        <w:rPr>
          <w:rFonts w:ascii="Calibri" w:hAnsi="Calibri"/>
          <w:sz w:val="20"/>
        </w:rPr>
        <w:t>Firmado digitalmente por WENDY BEITA UREÑA (FIRMA) Fecha: 2020.04.29 08:37:36</w:t>
      </w:r>
    </w:p>
    <w:p>
      <w:pPr>
        <w:spacing w:line="238" w:lineRule="exact" w:before="0"/>
        <w:ind w:left="116" w:right="0" w:firstLine="0"/>
        <w:jc w:val="lef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5146725</wp:posOffset>
            </wp:positionH>
            <wp:positionV relativeFrom="paragraph">
              <wp:posOffset>-731896</wp:posOffset>
            </wp:positionV>
            <wp:extent cx="1346578" cy="1392936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578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</w:rPr>
        <w:t>-06'00'</w:t>
      </w:r>
    </w:p>
    <w:p>
      <w:pPr>
        <w:spacing w:after="0" w:line="238" w:lineRule="exact"/>
        <w:jc w:val="left"/>
        <w:rPr>
          <w:rFonts w:ascii="Calibri"/>
          <w:sz w:val="20"/>
        </w:rPr>
        <w:sectPr>
          <w:type w:val="continuous"/>
          <w:pgSz w:w="12240" w:h="15840"/>
          <w:pgMar w:top="2160" w:bottom="580" w:left="1180" w:right="980"/>
          <w:cols w:num="2" w:equalWidth="0">
            <w:col w:w="2906" w:space="40"/>
            <w:col w:w="7134"/>
          </w:cols>
        </w:sectPr>
      </w:pP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BodyText"/>
        <w:spacing w:line="20" w:lineRule="exact"/>
        <w:ind w:left="1456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153.550pt;height:.8pt;mso-position-horizontal-relative:char;mso-position-vertical-relative:line" coordorigin="0,0" coordsize="3071,16">
            <v:line style="position:absolute" from="0,8" to="3070,8" stroked="true" strokeweight=".754556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pStyle w:val="Heading2"/>
        <w:spacing w:line="275" w:lineRule="exact"/>
        <w:ind w:right="4780"/>
        <w:jc w:val="center"/>
      </w:pPr>
      <w:r>
        <w:rPr/>
        <w:pict>
          <v:shape style="position:absolute;margin-left:450.119659pt;margin-top:.330565pt;width:38.6pt;height:13.45pt;mso-position-horizontal-relative:page;mso-position-vertical-relative:paragraph;z-index:-251863040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SELLO</w:t>
                  </w:r>
                </w:p>
              </w:txbxContent>
            </v:textbox>
            <w10:wrap type="none"/>
          </v:shape>
        </w:pict>
      </w:r>
      <w:r>
        <w:rPr/>
        <w:t>MBA. Wendy Beita Ureña , Jefatura .</w:t>
      </w:r>
    </w:p>
    <w:p>
      <w:pPr>
        <w:spacing w:before="0"/>
        <w:ind w:left="706" w:right="4784" w:firstLine="0"/>
        <w:jc w:val="center"/>
        <w:rPr>
          <w:sz w:val="24"/>
        </w:rPr>
      </w:pPr>
      <w:r>
        <w:rPr>
          <w:sz w:val="24"/>
        </w:rPr>
        <w:t>Administración Regional de Pérez Zeledón</w:t>
      </w:r>
    </w:p>
    <w:sectPr>
      <w:type w:val="continuous"/>
      <w:pgSz w:w="12240" w:h="15840"/>
      <w:pgMar w:top="2160" w:bottom="580" w:left="11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799622pt;margin-top:761.946655pt;width:32.4pt;height:15.3pt;mso-position-horizontal-relative:page;mso-position-vertical-relative:page;z-index:-25185792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4.680000pt;margin-top:16.799976pt;width:502.95pt;height:92.05pt;mso-position-horizontal-relative:page;mso-position-vertical-relative:page;z-index:-251864064" coordorigin="1294,336" coordsize="10059,1841">
          <v:shape style="position:absolute;left:1305;top:336;width:10035;height:1820" coordorigin="1306,336" coordsize="10035,1820" path="m11340,336l8978,336,2561,336,1306,336,1306,2155,2561,2155,8978,2155,11340,2155,11340,336e" filled="true" fillcolor="#dddddd" stroked="false">
            <v:path arrowok="t"/>
            <v:fill type="solid"/>
          </v:shape>
          <v:line style="position:absolute" from="1294,347" to="11350,347" stroked="true" strokeweight="1.08pt" strokecolor="#000000">
            <v:stroke dashstyle="solid"/>
          </v:line>
          <v:line style="position:absolute" from="1294,2166" to="11350,2166" stroked="true" strokeweight="1.08pt" strokecolor="#000000">
            <v:stroke dashstyle="solid"/>
          </v:line>
          <v:line style="position:absolute" from="1304,336" to="1304,2174" stroked="true" strokeweight="1.08pt" strokecolor="#000000">
            <v:stroke dashstyle="solid"/>
          </v:line>
          <v:line style="position:absolute" from="11341,336" to="11341,2174" stroked="true" strokeweight="1.08pt" strokecolor="#000000">
            <v:stroke dashstyle="solid"/>
          </v:line>
          <v:shape style="position:absolute;left:5656;top:412;width:603;height:687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59993pt;margin-top:45.496609pt;width:87.05pt;height:13.25pt;mso-position-horizontal-relative:page;mso-position-vertical-relative:page;z-index:-2518630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Garamond"/>
                    <w:b/>
                    <w:sz w:val="20"/>
                  </w:rPr>
                </w:pPr>
                <w:r>
                  <w:rPr>
                    <w:rFonts w:ascii="Garamond"/>
                    <w:b/>
                    <w:sz w:val="20"/>
                  </w:rPr>
                  <w:t>PODER JUDICIAL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719879pt;margin-top:45.496609pt;width:104.8pt;height:13.25pt;mso-position-horizontal-relative:page;mso-position-vertical-relative:page;z-index:-2518620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Garamond"/>
                    <w:b/>
                    <w:sz w:val="20"/>
                  </w:rPr>
                </w:pPr>
                <w:r>
                  <w:rPr>
                    <w:rFonts w:ascii="Garamond"/>
                    <w:b/>
                    <w:sz w:val="20"/>
                  </w:rPr>
                  <w:t>COMPRAS MENORES</w:t>
                </w:r>
              </w:p>
            </w:txbxContent>
          </v:textbox>
          <w10:wrap type="none"/>
        </v:shape>
      </w:pict>
    </w:r>
    <w:r>
      <w:rPr/>
      <w:pict>
        <v:shape style="position:absolute;margin-left:140.959732pt;margin-top:56.776604pt;width:295.25pt;height:49.25pt;mso-position-horizontal-relative:page;mso-position-vertical-relative:page;z-index:-251860992" type="#_x0000_t202" filled="false" stroked="false">
          <v:textbox inset="0,0,0,0">
            <w:txbxContent>
              <w:p>
                <w:pPr>
                  <w:spacing w:before="19"/>
                  <w:ind w:left="2755" w:right="0" w:hanging="2736"/>
                  <w:jc w:val="left"/>
                  <w:rPr>
                    <w:rFonts w:ascii="Garamond"/>
                    <w:b/>
                    <w:sz w:val="20"/>
                  </w:rPr>
                </w:pPr>
                <w:r>
                  <w:rPr>
                    <w:rFonts w:ascii="Garamond"/>
                    <w:b/>
                    <w:sz w:val="20"/>
                  </w:rPr>
                  <w:t>ADMINISTRACION REGIONAL I CIRCUITO JUDICIAL ZONA SUR</w:t>
                </w:r>
              </w:p>
              <w:p>
                <w:pPr>
                  <w:spacing w:before="1"/>
                  <w:ind w:left="1277" w:right="1308" w:firstLine="684"/>
                  <w:jc w:val="left"/>
                  <w:rPr>
                    <w:rFonts w:ascii="Garamond"/>
                    <w:b/>
                    <w:sz w:val="22"/>
                  </w:rPr>
                </w:pPr>
                <w:r>
                  <w:rPr>
                    <w:rFonts w:ascii="Garamond"/>
                    <w:b/>
                    <w:sz w:val="22"/>
                  </w:rPr>
                  <w:t>PEREZ ZELEDON PROCESO DE ADQUISICIONES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67997pt;margin-top:86.031281pt;width:52.35pt;height:20.05pt;mso-position-horizontal-relative:page;mso-position-vertical-relative:page;z-index:-251859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aramond"/>
                    <w:sz w:val="16"/>
                  </w:rPr>
                </w:pPr>
                <w:r>
                  <w:rPr>
                    <w:rFonts w:ascii="Garamond"/>
                    <w:sz w:val="16"/>
                  </w:rPr>
                  <w:t>Tel. 2785-0314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Garamond"/>
                    <w:sz w:val="16"/>
                  </w:rPr>
                </w:pPr>
                <w:r>
                  <w:rPr>
                    <w:rFonts w:ascii="Garamond"/>
                    <w:sz w:val="16"/>
                  </w:rPr>
                  <w:t>Fax 2771-32-81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359802pt;margin-top:86.031281pt;width:35.15pt;height:20.05pt;mso-position-horizontal-relative:page;mso-position-vertical-relative:page;z-index:-251858944" type="#_x0000_t202" filled="false" stroked="false">
          <v:textbox inset="0,0,0,0">
            <w:txbxContent>
              <w:p>
                <w:pPr>
                  <w:spacing w:before="20"/>
                  <w:ind w:left="20" w:right="1" w:firstLine="103"/>
                  <w:jc w:val="left"/>
                  <w:rPr>
                    <w:rFonts w:ascii="Garamond" w:hAnsi="Garamond"/>
                    <w:sz w:val="16"/>
                  </w:rPr>
                </w:pPr>
                <w:r>
                  <w:rPr>
                    <w:rFonts w:ascii="Garamond" w:hAnsi="Garamond"/>
                    <w:sz w:val="16"/>
                  </w:rPr>
                  <w:t>San José, Costa Rica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25" w:right="319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706"/>
      <w:outlineLvl w:val="2"/>
    </w:pPr>
    <w:rPr>
      <w:rFonts w:ascii="Arial" w:hAnsi="Arial" w:eastAsia="Arial" w:cs="Arial"/>
      <w:sz w:val="24"/>
      <w:szCs w:val="24"/>
      <w:lang w:val="es-ES" w:eastAsia="es-ES" w:bidi="es-ES"/>
    </w:rPr>
  </w:style>
  <w:style w:styleId="Heading3" w:type="paragraph">
    <w:name w:val="Heading 3"/>
    <w:basedOn w:val="Normal"/>
    <w:uiPriority w:val="1"/>
    <w:qFormat/>
    <w:pPr>
      <w:ind w:left="125"/>
      <w:outlineLvl w:val="3"/>
    </w:pPr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aariasm</dc:creator>
  <dc:title>Resumen de adjudicación N°05-2020 (1)</dc:title>
  <dcterms:created xsi:type="dcterms:W3CDTF">2020-05-07T19:18:35Z</dcterms:created>
  <dcterms:modified xsi:type="dcterms:W3CDTF">2020-05-07T19:18:35Z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2020-05-07T00:00:00Z</vt:filetime>
  </property>
</Properties>
</file>