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21" w:rsidRDefault="00A12221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A12221" w:rsidRDefault="00A12221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A12221" w:rsidRDefault="00BB0F48">
      <w:pPr>
        <w:spacing w:before="101"/>
        <w:ind w:right="137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 w:rsidR="00A12221" w:rsidRDefault="00A12221">
      <w:pPr>
        <w:pStyle w:val="Textoindependiente"/>
        <w:spacing w:before="8"/>
        <w:rPr>
          <w:sz w:val="14"/>
        </w:rPr>
      </w:pPr>
    </w:p>
    <w:p w:rsidR="00A12221" w:rsidRDefault="00BB0F48">
      <w:pPr>
        <w:tabs>
          <w:tab w:val="left" w:pos="2145"/>
        </w:tabs>
        <w:spacing w:before="100"/>
        <w:ind w:right="18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2020CD-000632-PROVCM</w:t>
      </w:r>
    </w:p>
    <w:p w:rsidR="00A12221" w:rsidRDefault="00BB0F48">
      <w:pPr>
        <w:pStyle w:val="Ttulo1"/>
        <w:spacing w:before="159"/>
        <w:ind w:left="3520" w:right="3713" w:firstLine="237"/>
      </w:pPr>
      <w:r>
        <w:t>Adquisición de teléfono celular para la Unidad de Protección a Víctimas y Testigos</w:t>
      </w:r>
    </w:p>
    <w:p w:rsidR="00A12221" w:rsidRDefault="00BB0F48">
      <w:pPr>
        <w:spacing w:before="2"/>
        <w:ind w:right="137"/>
        <w:jc w:val="center"/>
      </w:pPr>
      <w:r>
        <w:t>del OIJ</w:t>
      </w:r>
    </w:p>
    <w:p w:rsidR="00A12221" w:rsidRDefault="00A12221">
      <w:pPr>
        <w:pStyle w:val="Textoindependiente"/>
        <w:spacing w:before="2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12221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A12221" w:rsidRDefault="00BB0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A12221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A12221" w:rsidRDefault="00BB0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30/07/2020 09:00:00</w:t>
            </w:r>
          </w:p>
        </w:tc>
      </w:tr>
    </w:tbl>
    <w:p w:rsidR="00A12221" w:rsidRDefault="00BB0F48">
      <w:pPr>
        <w:pStyle w:val="Prrafodelista"/>
        <w:numPr>
          <w:ilvl w:val="0"/>
          <w:numId w:val="2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A12221" w:rsidRDefault="00A12221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12221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A12221" w:rsidRDefault="00BB0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3101086812 - Vidrio Centro Grecia S. A</w:t>
            </w:r>
          </w:p>
        </w:tc>
      </w:tr>
      <w:tr w:rsidR="00A1222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12221" w:rsidRDefault="00BB0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0112680523 - KATHERINE BEATRIZ MIRANDA VIQUEZ</w:t>
            </w:r>
          </w:p>
        </w:tc>
      </w:tr>
      <w:tr w:rsidR="00A1222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12221" w:rsidRDefault="00BB0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KATHERINE BEATRIZ MIRANDA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VIQUEZ</w:t>
            </w:r>
          </w:p>
        </w:tc>
      </w:tr>
      <w:tr w:rsidR="00A1222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12221" w:rsidRDefault="00BB0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A1222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12221" w:rsidRDefault="00BB0F48"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vidriocentrogrecia@gmail.com</w:t>
              </w:r>
            </w:hyperlink>
          </w:p>
        </w:tc>
      </w:tr>
      <w:tr w:rsidR="00A1222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12221" w:rsidRDefault="00BB0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24946753</w:t>
            </w:r>
          </w:p>
        </w:tc>
      </w:tr>
      <w:tr w:rsidR="00A1222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12221" w:rsidRDefault="00BB0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A1222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12221" w:rsidRDefault="00BB0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A12221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A12221" w:rsidRDefault="00BB0F48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Grecia, Alajuela, 150 metros al sur del Servicentro Alvarado y Molina</w:t>
            </w:r>
          </w:p>
        </w:tc>
      </w:tr>
    </w:tbl>
    <w:p w:rsidR="00A12221" w:rsidRDefault="00A12221">
      <w:pPr>
        <w:pStyle w:val="Textoindependiente"/>
        <w:spacing w:before="4"/>
        <w:rPr>
          <w:sz w:val="25"/>
        </w:rPr>
      </w:pPr>
    </w:p>
    <w:p w:rsidR="00A12221" w:rsidRDefault="00BB0F48">
      <w:pPr>
        <w:pStyle w:val="Textoindependiente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* Si la información que se muestra no es la correcta, por favor actualizarlos en el Registro de Proveedores.</w:t>
      </w:r>
    </w:p>
    <w:p w:rsidR="00A12221" w:rsidRDefault="00A12221">
      <w:pPr>
        <w:pStyle w:val="Textoindependiente"/>
      </w:pPr>
    </w:p>
    <w:p w:rsidR="00A12221" w:rsidRDefault="00A12221">
      <w:pPr>
        <w:pStyle w:val="Textoindependiente"/>
        <w:spacing w:before="8"/>
        <w:rPr>
          <w:sz w:val="18"/>
        </w:rPr>
      </w:pPr>
    </w:p>
    <w:p w:rsidR="00A12221" w:rsidRDefault="00BB0F48">
      <w:pPr>
        <w:pStyle w:val="Prrafodelista"/>
        <w:numPr>
          <w:ilvl w:val="0"/>
          <w:numId w:val="2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A12221" w:rsidRDefault="00A12221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12221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A12221" w:rsidRDefault="00BB0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A1222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12221" w:rsidRDefault="00BB0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A1222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12221" w:rsidRDefault="00BB0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¢1,175,000.00</w:t>
            </w:r>
          </w:p>
        </w:tc>
      </w:tr>
      <w:tr w:rsidR="00A12221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A12221" w:rsidRDefault="00BB0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 w:rsidR="00A12221" w:rsidRDefault="00A12221">
      <w:pPr>
        <w:rPr>
          <w:sz w:val="20"/>
        </w:rPr>
        <w:sectPr w:rsidR="00A12221">
          <w:headerReference w:type="default" r:id="rId8"/>
          <w:footerReference w:type="default" r:id="rId9"/>
          <w:type w:val="continuous"/>
          <w:pgSz w:w="14180" w:h="16840"/>
          <w:pgMar w:top="4680" w:right="2020" w:bottom="1660" w:left="740" w:header="1664" w:footer="1477" w:gutter="0"/>
          <w:pgNumType w:start="1"/>
          <w:cols w:space="720"/>
        </w:sectPr>
      </w:pPr>
    </w:p>
    <w:p w:rsidR="00A12221" w:rsidRDefault="00A12221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12221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A12221" w:rsidRDefault="00BB0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04/09/2020</w:t>
            </w:r>
          </w:p>
        </w:tc>
      </w:tr>
      <w:tr w:rsidR="00A12221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A12221" w:rsidRDefault="00BB0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A12221" w:rsidRDefault="00BB0F48">
      <w:pPr>
        <w:pStyle w:val="Textoindependiente"/>
        <w:spacing w:before="148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3. Oferta económica:</w:t>
      </w:r>
    </w:p>
    <w:p w:rsidR="00A12221" w:rsidRDefault="00A12221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12221">
        <w:trPr>
          <w:trHeight w:val="339"/>
        </w:trPr>
        <w:tc>
          <w:tcPr>
            <w:tcW w:w="5386" w:type="dxa"/>
            <w:shd w:val="clear" w:color="auto" w:fill="4682B4"/>
          </w:tcPr>
          <w:p w:rsidR="00A12221" w:rsidRDefault="00BB0F48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TELEFONO CELULAR</w:t>
            </w:r>
          </w:p>
        </w:tc>
        <w:tc>
          <w:tcPr>
            <w:tcW w:w="5386" w:type="dxa"/>
            <w:shd w:val="clear" w:color="auto" w:fill="4682B4"/>
          </w:tcPr>
          <w:p w:rsidR="00A12221" w:rsidRDefault="00A122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A12221" w:rsidRDefault="00A12221">
      <w:pPr>
        <w:rPr>
          <w:rFonts w:ascii="Times New Roman"/>
          <w:sz w:val="18"/>
        </w:rPr>
        <w:sectPr w:rsidR="00A12221">
          <w:pgSz w:w="14180" w:h="16840"/>
          <w:pgMar w:top="4680" w:right="2020" w:bottom="1740" w:left="740" w:header="1664" w:footer="1477" w:gutter="0"/>
          <w:cols w:space="720"/>
        </w:sectPr>
      </w:pPr>
    </w:p>
    <w:p w:rsidR="00A12221" w:rsidRDefault="00A12221">
      <w:pPr>
        <w:pStyle w:val="Textoindependiente"/>
        <w:rPr>
          <w:rFonts w:ascii="Times New Roman"/>
          <w:b w:val="0"/>
        </w:rPr>
      </w:pPr>
    </w:p>
    <w:p w:rsidR="00A12221" w:rsidRDefault="00A12221">
      <w:pPr>
        <w:pStyle w:val="Textoindependiente"/>
        <w:spacing w:before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12221">
        <w:trPr>
          <w:trHeight w:val="339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A12221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12221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A12221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¢235,000.00</w:t>
            </w:r>
          </w:p>
        </w:tc>
      </w:tr>
      <w:tr w:rsidR="00A12221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¢1,175,000.00</w:t>
            </w:r>
          </w:p>
        </w:tc>
      </w:tr>
      <w:tr w:rsidR="00A12221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A12221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 Meses</w:t>
            </w:r>
          </w:p>
        </w:tc>
      </w:tr>
      <w:tr w:rsidR="00A12221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A12221">
        <w:trPr>
          <w:trHeight w:val="610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MARCA Huawei</w:t>
            </w:r>
          </w:p>
          <w:p w:rsidR="00A12221" w:rsidRDefault="00BB0F48">
            <w:pPr>
              <w:pStyle w:val="TableParagraph"/>
              <w:spacing w:before="0"/>
              <w:ind w:left="40" w:right="1938"/>
              <w:rPr>
                <w:sz w:val="20"/>
              </w:rPr>
            </w:pPr>
            <w:r>
              <w:rPr>
                <w:sz w:val="20"/>
              </w:rPr>
              <w:t>TECNOLOGIA GSM / HSPA / LTE LANZAMIENTO Enero 2020</w:t>
            </w:r>
          </w:p>
          <w:p w:rsidR="00A12221" w:rsidRDefault="00BB0F48">
            <w:pPr>
              <w:pStyle w:val="TableParagraph"/>
              <w:spacing w:before="1"/>
              <w:ind w:left="40" w:right="1938"/>
              <w:rPr>
                <w:sz w:val="20"/>
              </w:rPr>
            </w:pPr>
            <w:r>
              <w:rPr>
                <w:sz w:val="20"/>
              </w:rPr>
              <w:t>DIMENSIONES 152.9 x 72.7 x 7.4 mm SIM Dual SIM</w:t>
            </w:r>
          </w:p>
          <w:p w:rsidR="00A12221" w:rsidRDefault="00BB0F48">
            <w:pPr>
              <w:pStyle w:val="TableParagraph"/>
              <w:spacing w:before="1"/>
              <w:ind w:left="40" w:right="1317"/>
              <w:rPr>
                <w:sz w:val="20"/>
              </w:rPr>
            </w:pPr>
            <w:r>
              <w:rPr>
                <w:sz w:val="20"/>
              </w:rPr>
              <w:t>PANTALLA TIPO IPS LCD, 16 millones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colores PANTALLA TAMAÑO 6.15 pulgadas PANTALLA PROTECCION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A12221" w:rsidRDefault="00BB0F48"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RESISTENTE AL AGUA No</w:t>
            </w:r>
          </w:p>
          <w:p w:rsidR="00A12221" w:rsidRDefault="00BB0F48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SISTEMA OPERATIVO Android 9.0 (Pie), EMUI 9.0</w:t>
            </w:r>
          </w:p>
          <w:p w:rsidR="00A12221" w:rsidRDefault="00BB0F48">
            <w:pPr>
              <w:pStyle w:val="TableParagraph"/>
              <w:spacing w:before="1"/>
              <w:ind w:left="40" w:right="307"/>
              <w:rPr>
                <w:sz w:val="20"/>
              </w:rPr>
            </w:pPr>
            <w:r>
              <w:rPr>
                <w:sz w:val="20"/>
              </w:rPr>
              <w:t>PROCESADOR Octa-core (4x2.2 GHz Cortex-A73 &amp; 4x1.7 GHz Cortex-A53)</w:t>
            </w:r>
          </w:p>
          <w:p w:rsidR="00A12221" w:rsidRDefault="00BB0F48">
            <w:pPr>
              <w:pStyle w:val="TableParagraph"/>
              <w:spacing w:before="1"/>
              <w:ind w:left="40" w:right="2152"/>
              <w:rPr>
                <w:sz w:val="20"/>
              </w:rPr>
            </w:pPr>
            <w:r>
              <w:rPr>
                <w:sz w:val="20"/>
              </w:rPr>
              <w:t>CHIPSET Kirin 710 (12 nm) MEMORIA EXPANDIBLE microSDXC MEMOR</w:t>
            </w:r>
            <w:r>
              <w:rPr>
                <w:sz w:val="20"/>
              </w:rPr>
              <w:t>IA INTERNA 256 GB MEMORIA RAM 6 GB</w:t>
            </w:r>
          </w:p>
          <w:p w:rsidR="00A12221" w:rsidRDefault="00BB0F48">
            <w:pPr>
              <w:pStyle w:val="TableParagraph"/>
              <w:spacing w:before="2"/>
              <w:ind w:left="40" w:right="96"/>
              <w:rPr>
                <w:sz w:val="20"/>
              </w:rPr>
            </w:pPr>
            <w:r>
              <w:rPr>
                <w:sz w:val="20"/>
              </w:rPr>
              <w:t>CAMARA PRINCIPAL 48 MP, f/1.8, (wide), 8 MP (ultrawide) y 2 MP</w:t>
            </w:r>
          </w:p>
          <w:p w:rsidR="00A12221" w:rsidRDefault="00BB0F48">
            <w:pPr>
              <w:pStyle w:val="TableParagraph"/>
              <w:spacing w:before="1"/>
              <w:ind w:left="40" w:right="2152"/>
              <w:rPr>
                <w:sz w:val="20"/>
              </w:rPr>
            </w:pPr>
            <w:r>
              <w:rPr>
                <w:sz w:val="20"/>
              </w:rPr>
              <w:t>CAMARA SECUNDARIA 32 MP, f/2.0 RADIO FM</w:t>
            </w:r>
          </w:p>
          <w:p w:rsidR="00A12221" w:rsidRDefault="00BB0F48">
            <w:pPr>
              <w:pStyle w:val="TableParagraph"/>
              <w:spacing w:before="1"/>
              <w:ind w:left="40" w:right="4553"/>
              <w:rPr>
                <w:sz w:val="20"/>
              </w:rPr>
            </w:pPr>
            <w:r>
              <w:rPr>
                <w:sz w:val="20"/>
              </w:rPr>
              <w:t>NFC Si WLAN Si GPS Si</w:t>
            </w:r>
          </w:p>
          <w:p w:rsidR="00A12221" w:rsidRDefault="00BB0F48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SENSORES Huella, Acelerometro, Giro, Proximidad, Brujula BATERIA No-removible Li-Po 3340 mAh</w:t>
            </w:r>
          </w:p>
        </w:tc>
      </w:tr>
      <w:tr w:rsidR="00A12221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12221" w:rsidRDefault="00BB0F4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El color de fábrica es llamado piedra-luna (similar a azul)</w:t>
            </w:r>
          </w:p>
        </w:tc>
      </w:tr>
    </w:tbl>
    <w:p w:rsidR="00A12221" w:rsidRDefault="00A12221">
      <w:pPr>
        <w:rPr>
          <w:sz w:val="20"/>
        </w:rPr>
        <w:sectPr w:rsidR="00A12221">
          <w:pgSz w:w="14180" w:h="16840"/>
          <w:pgMar w:top="4680" w:right="2020" w:bottom="1660" w:left="740" w:header="1664" w:footer="1477" w:gutter="0"/>
          <w:cols w:space="720"/>
        </w:sectPr>
      </w:pPr>
    </w:p>
    <w:p w:rsidR="00A12221" w:rsidRDefault="00A12221">
      <w:pPr>
        <w:pStyle w:val="Textoindependiente"/>
        <w:spacing w:before="2"/>
        <w:rPr>
          <w:rFonts w:ascii="Times New Roman"/>
          <w:b w:val="0"/>
          <w:sz w:val="26"/>
        </w:rPr>
      </w:pPr>
    </w:p>
    <w:p w:rsidR="00A12221" w:rsidRDefault="00BB0F48">
      <w:pPr>
        <w:pStyle w:val="Prrafodelista"/>
        <w:numPr>
          <w:ilvl w:val="0"/>
          <w:numId w:val="1"/>
        </w:numPr>
        <w:tabs>
          <w:tab w:val="left" w:pos="342"/>
        </w:tabs>
        <w:spacing w:before="100"/>
        <w:ind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A12221" w:rsidRDefault="00A12221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12221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A12221" w:rsidRDefault="00BB0F48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A12221" w:rsidRDefault="00BB0F48">
            <w:pPr>
              <w:pStyle w:val="TableParagraph"/>
              <w:spacing w:before="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A12221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221" w:rsidRDefault="00BB0F48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221" w:rsidRDefault="00BB0F48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Oferta Vidrio Centro Grecia S. A</w:t>
            </w:r>
          </w:p>
        </w:tc>
      </w:tr>
      <w:tr w:rsidR="00A12221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221" w:rsidRDefault="00BB0F48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221" w:rsidRDefault="00BB0F48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10-2020-12020CD-000632-PROVCM-5.pdf</w:t>
            </w:r>
          </w:p>
        </w:tc>
      </w:tr>
    </w:tbl>
    <w:p w:rsidR="00A12221" w:rsidRDefault="00A12221">
      <w:pPr>
        <w:pStyle w:val="Textoindependiente"/>
        <w:rPr>
          <w:sz w:val="24"/>
        </w:rPr>
      </w:pPr>
    </w:p>
    <w:p w:rsidR="00A12221" w:rsidRDefault="00A12221">
      <w:pPr>
        <w:pStyle w:val="Textoindependiente"/>
        <w:spacing w:before="11"/>
        <w:rPr>
          <w:sz w:val="21"/>
        </w:rPr>
      </w:pPr>
    </w:p>
    <w:p w:rsidR="00A12221" w:rsidRDefault="00BB0F48">
      <w:pPr>
        <w:pStyle w:val="Textoindependiente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A12221" w:rsidRDefault="00BB0F48">
      <w:pPr>
        <w:pStyle w:val="Textoindependiente"/>
        <w:spacing w:before="183"/>
        <w:ind w:left="152"/>
      </w:pPr>
      <w:r>
        <w:t>Declaro bajo juramento:</w:t>
      </w:r>
    </w:p>
    <w:p w:rsidR="00A12221" w:rsidRDefault="00BB0F48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A12221" w:rsidRDefault="00BB0F48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A12221" w:rsidRDefault="00BB0F48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 xml:space="preserve">Que mi representada (en </w:t>
      </w:r>
      <w:r>
        <w:rPr>
          <w:b/>
          <w:sz w:val="20"/>
        </w:rPr>
        <w:t>caso de persona jurídica o física) no se encuentra inhabilitada para contratar con el sector público de conformidad con el artículo 100 y 100 BIS de la Ley de Contratación Administrativa.</w:t>
      </w:r>
    </w:p>
    <w:p w:rsidR="00A12221" w:rsidRDefault="00BB0F48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</w:t>
      </w:r>
      <w:r>
        <w:rPr>
          <w:b/>
          <w:sz w:val="20"/>
        </w:rPr>
        <w:t>ntantes, apoderados o apoderadas y los y las accionistas de esta empresa no se encuentran afectos por las incompatibilidades que indica el art. 18 de la "Ley Contra la Corrupción y el Enriquecimiento ilícito en la función Pública".</w:t>
      </w:r>
    </w:p>
    <w:p w:rsidR="00A12221" w:rsidRDefault="00BB0F48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>Declaro que mi represent</w:t>
      </w:r>
      <w:r>
        <w:rPr>
          <w:b/>
          <w:sz w:val="20"/>
        </w:rPr>
        <w:t xml:space="preserve">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A12221" w:rsidRDefault="00BB0F48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 w:rsidR="00A12221">
      <w:pgSz w:w="14180" w:h="16840"/>
      <w:pgMar w:top="4680" w:right="2020" w:bottom="1660" w:left="740" w:header="1664" w:footer="1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48" w:rsidRDefault="00BB0F48">
      <w:r>
        <w:separator/>
      </w:r>
    </w:p>
  </w:endnote>
  <w:endnote w:type="continuationSeparator" w:id="0">
    <w:p w:rsidR="00BB0F48" w:rsidRDefault="00BB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21" w:rsidRDefault="005C4C89">
    <w:pPr>
      <w:pStyle w:val="Textoindependiente"/>
      <w:spacing w:line="14" w:lineRule="auto"/>
      <w:rPr>
        <w:b w:val="0"/>
        <w:sz w:val="12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66400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540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21" w:rsidRDefault="00BB0F48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4C89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5.75pt;height:10.95pt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abqwIAAKg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" filled="f" stroked="f">
              <v:textbox inset="0,0,0,0">
                <w:txbxContent>
                  <w:p w:rsidR="00A12221" w:rsidRDefault="00BB0F48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4C89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48" w:rsidRDefault="00BB0F48">
      <w:r>
        <w:separator/>
      </w:r>
    </w:p>
  </w:footnote>
  <w:footnote w:type="continuationSeparator" w:id="0">
    <w:p w:rsidR="00BB0F48" w:rsidRDefault="00BB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21" w:rsidRDefault="00BB0F48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w:drawing>
        <wp:anchor distT="0" distB="0" distL="0" distR="0" simplePos="0" relativeHeight="251364352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C89"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65376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96434" id="Line 2" o:spid="_x0000_s1026" style="position:absolute;z-index:-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50D69"/>
    <w:multiLevelType w:val="hybridMultilevel"/>
    <w:tmpl w:val="54688322"/>
    <w:lvl w:ilvl="0" w:tplc="3E4C4C96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 w:tplc="830827F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s-ES" w:bidi="es-ES"/>
      </w:rPr>
    </w:lvl>
    <w:lvl w:ilvl="2" w:tplc="66183A9C"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 w:tplc="CC764CA0"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 w:tplc="14488D62"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 w:tplc="7DACD1C6"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 w:tplc="10A02ABC"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 w:tplc="E3ACFD96"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 w:tplc="E9F037E4"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abstractNum w:abstractNumId="1">
    <w:nsid w:val="5BAC2998"/>
    <w:multiLevelType w:val="hybridMultilevel"/>
    <w:tmpl w:val="E8A23F82"/>
    <w:lvl w:ilvl="0" w:tplc="B52620A8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 w:tplc="2A76641A"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 w:tplc="AF002118"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 w:tplc="202A4448"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 w:tplc="EC64637E"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 w:tplc="6B2AC7CE"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 w:tplc="B48E4F6A"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 w:tplc="FCA4B7EA"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 w:tplc="3982840C"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21"/>
    <w:rsid w:val="005C4C89"/>
    <w:rsid w:val="00A12221"/>
    <w:rsid w:val="00B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0CF0E-4DE7-4878-B6A0-FDA61126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"/>
      <w:ind w:right="137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driocentrogrec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2020-09-07T20:17:00Z</dcterms:created>
  <dcterms:modified xsi:type="dcterms:W3CDTF">2020-09-07T20:17:00Z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2020-09-07T00:00:00Z</vt:filetime>
  </property>
</Properties>
</file>