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Heading2"/>
        <w:spacing w:line="276" w:lineRule="auto" w:before="100"/>
        <w:ind w:left="414" w:right="399" w:firstLine="0"/>
        <w:jc w:val="center"/>
      </w:pPr>
      <w:r>
        <w:rPr/>
        <w:pict>
          <v:group style="position:absolute;margin-left:76.584pt;margin-top:-58.027443pt;width:485pt;height:48.25pt;mso-position-horizontal-relative:page;mso-position-vertical-relative:paragraph;z-index:251661312" coordorigin="1532,-1161" coordsize="9700,965">
            <v:line style="position:absolute" from="1532,-1151" to="11231,-1151" stroked="true" strokeweight=".96pt" strokecolor="#c45811">
              <v:stroke dashstyle="solid"/>
            </v:line>
            <v:shape style="position:absolute;left:2310;top:-673;width:8844;height:467" coordorigin="2310,-673" coordsize="8844,467" path="m11154,-673l3118,-673,2310,-206,10346,-206,11154,-673xe" filled="true" fillcolor="#fad3b4" stroked="false">
              <v:path arrowok="t"/>
              <v:fill opacity="32896f" type="solid"/>
            </v:shape>
            <v:shape style="position:absolute;left:2310;top:-1140;width:8036;height:933" type="#_x0000_t75" stroked="false">
              <v:imagedata r:id="rId7" o:title=""/>
            </v:shape>
            <v:rect style="position:absolute;left:2310;top:-1140;width:8036;height:933" filled="false" stroked="true" strokeweight="1.0pt" strokecolor="#f1f1f1">
              <v:stroke dashstyle="solid"/>
            </v:rect>
            <v:rect style="position:absolute;left:2321;top:-1130;width:8015;height:894" filled="true" fillcolor="#ffffff" stroked="false">
              <v:fill type="solid"/>
            </v:rect>
            <v:shape style="position:absolute;left:2320;top:-1130;width:8016;height:913" type="#_x0000_t202" filled="false" stroked="false">
              <v:textbox inset="0,0,0,0">
                <w:txbxContent>
                  <w:p>
                    <w:pPr>
                      <w:spacing w:before="2"/>
                      <w:ind w:left="538" w:right="0" w:firstLine="0"/>
                      <w:jc w:val="left"/>
                      <w:rPr>
                        <w:b/>
                        <w:sz w:val="66"/>
                      </w:rPr>
                    </w:pPr>
                    <w:r>
                      <w:rPr>
                        <w:b/>
                        <w:shadow/>
                        <w:color w:val="672E09"/>
                        <w:sz w:val="66"/>
                      </w:rPr>
                      <w:t>CONCURSO</w:t>
                    </w:r>
                    <w:r>
                      <w:rPr>
                        <w:b/>
                        <w:shadow w:val="0"/>
                        <w:color w:val="672E09"/>
                        <w:sz w:val="66"/>
                      </w:rPr>
                      <w:t> </w:t>
                    </w:r>
                    <w:r>
                      <w:rPr>
                        <w:b/>
                        <w:shadow/>
                        <w:color w:val="672E09"/>
                        <w:sz w:val="66"/>
                      </w:rPr>
                      <w:t>Nº</w:t>
                    </w:r>
                    <w:r>
                      <w:rPr>
                        <w:b/>
                        <w:shadow w:val="0"/>
                        <w:color w:val="672E09"/>
                        <w:sz w:val="66"/>
                      </w:rPr>
                      <w:t> </w:t>
                    </w:r>
                    <w:r>
                      <w:rPr>
                        <w:b/>
                        <w:shadow/>
                        <w:color w:val="672E09"/>
                        <w:sz w:val="66"/>
                      </w:rPr>
                      <w:t>01-2020</w:t>
                    </w:r>
                  </w:p>
                </w:txbxContent>
              </v:textbox>
              <w10:wrap type="none"/>
            </v:shape>
            <w10:wrap type="none"/>
          </v:group>
        </w:pict>
      </w:r>
      <w:r>
        <w:rPr/>
        <w:t>La Dirección de Gestión Humana invita a las personas interesadas a participar en el presente proceso selectivo para nombramiento en propiedad en la siguiente clase de puesto:</w:t>
      </w:r>
    </w:p>
    <w:p>
      <w:pPr>
        <w:pStyle w:val="BodyText"/>
        <w:spacing w:before="9"/>
        <w:rPr>
          <w:b/>
          <w:sz w:val="21"/>
        </w:rPr>
      </w:pPr>
      <w:r>
        <w:rPr/>
        <w:pict>
          <v:group style="position:absolute;margin-left:98.699997pt;margin-top:14.749634pt;width:424.8pt;height:108.85pt;mso-position-horizontal-relative:page;mso-position-vertical-relative:paragraph;z-index:-251657216;mso-wrap-distance-left:0;mso-wrap-distance-right:0" coordorigin="1974,295" coordsize="8496,2177">
            <v:shape style="position:absolute;left:2004;top:345;width:8466;height:2127" coordorigin="2004,345" coordsize="8466,2127" path="m10115,345l2359,345,2287,352,2221,373,2160,406,2108,449,2065,501,2032,561,2011,628,2004,699,2004,2117,2011,2189,2032,2255,2065,2316,2108,2368,2160,2411,2221,2444,2287,2465,2359,2472,10115,2472,10187,2465,10253,2444,10314,2411,10366,2368,10409,2316,10442,2255,10463,2189,10470,2117,10470,699,10463,628,10442,561,10409,501,10366,449,10314,406,10253,373,10187,352,10115,345xe" filled="true" fillcolor="#1f5767" stroked="false">
              <v:path arrowok="t"/>
              <v:fill opacity="32896f" type="solid"/>
            </v:shape>
            <v:shape style="position:absolute;left:1984;top:305;width:8466;height:2127" coordorigin="1984,305" coordsize="8466,2127" path="m10095,305l2339,305,2267,312,2201,333,2140,366,2088,409,2045,461,2012,521,1991,588,1984,659,1984,2077,1991,2149,2012,2215,2045,2276,2088,2328,2140,2371,2201,2404,2267,2425,2339,2432,10095,2432,10167,2425,10233,2404,10294,2371,10346,2328,10389,2276,10422,2215,10443,2149,10450,2077,10450,659,10443,588,10422,521,10389,461,10346,409,10294,366,10233,333,10167,312,10095,305xe" filled="true" fillcolor="#ffffff" stroked="false">
              <v:path arrowok="t"/>
              <v:fill type="solid"/>
            </v:shape>
            <v:shape style="position:absolute;left:1984;top:305;width:8466;height:2127" coordorigin="1984,305" coordsize="8466,2127" path="m2339,305l2267,312,2201,333,2140,366,2088,409,2045,461,2012,521,1991,588,1984,659,1984,2077,1991,2149,2012,2215,2045,2276,2088,2328,2140,2371,2201,2404,2267,2425,2339,2432,10095,2432,10167,2425,10233,2404,10294,2371,10346,2328,10389,2276,10422,2215,10443,2149,10450,2077,10450,659,10443,588,10422,521,10389,461,10346,409,10294,366,10233,333,10167,312,10095,305,2339,305xe" filled="false" stroked="true" strokeweight="1.0pt" strokecolor="#2e5395">
              <v:path arrowok="t"/>
              <v:stroke dashstyle="solid"/>
            </v:shape>
            <v:shape style="position:absolute;left:1974;top:295;width:8496;height:2177" type="#_x0000_t202" filled="false" stroked="false">
              <v:textbox inset="0,0,0,0">
                <w:txbxContent>
                  <w:p>
                    <w:pPr>
                      <w:spacing w:line="562" w:lineRule="exact" w:before="189"/>
                      <w:ind w:left="327" w:right="332" w:firstLine="0"/>
                      <w:jc w:val="center"/>
                      <w:rPr>
                        <w:b/>
                        <w:i/>
                        <w:sz w:val="48"/>
                      </w:rPr>
                    </w:pPr>
                    <w:r>
                      <w:rPr>
                        <w:b/>
                        <w:i/>
                        <w:shadow/>
                        <w:color w:val="672E09"/>
                        <w:sz w:val="48"/>
                      </w:rPr>
                      <w:t>Perito</w:t>
                    </w:r>
                    <w:r>
                      <w:rPr>
                        <w:b/>
                        <w:i/>
                        <w:shadow w:val="0"/>
                        <w:color w:val="672E09"/>
                        <w:sz w:val="48"/>
                      </w:rPr>
                      <w:t> </w:t>
                    </w:r>
                    <w:r>
                      <w:rPr>
                        <w:b/>
                        <w:i/>
                        <w:shadow/>
                        <w:color w:val="672E09"/>
                        <w:sz w:val="48"/>
                      </w:rPr>
                      <w:t>en</w:t>
                    </w:r>
                    <w:r>
                      <w:rPr>
                        <w:b/>
                        <w:i/>
                        <w:shadow w:val="0"/>
                        <w:color w:val="672E09"/>
                        <w:sz w:val="48"/>
                      </w:rPr>
                      <w:t> </w:t>
                    </w:r>
                    <w:r>
                      <w:rPr>
                        <w:b/>
                        <w:i/>
                        <w:shadow/>
                        <w:color w:val="672E09"/>
                        <w:sz w:val="48"/>
                      </w:rPr>
                      <w:t>Psicología</w:t>
                    </w:r>
                    <w:r>
                      <w:rPr>
                        <w:b/>
                        <w:i/>
                        <w:shadow w:val="0"/>
                        <w:color w:val="672E09"/>
                        <w:sz w:val="48"/>
                      </w:rPr>
                      <w:t> </w:t>
                    </w:r>
                    <w:r>
                      <w:rPr>
                        <w:b/>
                        <w:i/>
                        <w:shadow/>
                        <w:color w:val="672E09"/>
                        <w:sz w:val="48"/>
                      </w:rPr>
                      <w:t>Clínico-</w:t>
                    </w:r>
                    <w:r>
                      <w:rPr>
                        <w:b/>
                        <w:i/>
                        <w:shadow w:val="0"/>
                        <w:color w:val="672E09"/>
                        <w:sz w:val="48"/>
                      </w:rPr>
                      <w:t> </w:t>
                    </w:r>
                    <w:r>
                      <w:rPr>
                        <w:b/>
                        <w:i/>
                        <w:shadow/>
                        <w:color w:val="672E09"/>
                        <w:sz w:val="48"/>
                      </w:rPr>
                      <w:t>Forense</w:t>
                    </w:r>
                  </w:p>
                  <w:p>
                    <w:pPr>
                      <w:spacing w:line="468" w:lineRule="exact" w:before="0"/>
                      <w:ind w:left="687" w:right="332" w:firstLine="0"/>
                      <w:jc w:val="center"/>
                      <w:rPr>
                        <w:b/>
                        <w:i/>
                        <w:sz w:val="40"/>
                      </w:rPr>
                    </w:pPr>
                    <w:r>
                      <w:rPr>
                        <w:b/>
                        <w:i/>
                        <w:shadow/>
                        <w:color w:val="672E09"/>
                        <w:sz w:val="40"/>
                      </w:rPr>
                      <w:t>(Perito</w:t>
                    </w:r>
                    <w:r>
                      <w:rPr>
                        <w:b/>
                        <w:i/>
                        <w:shadow w:val="0"/>
                        <w:color w:val="672E09"/>
                        <w:sz w:val="40"/>
                      </w:rPr>
                      <w:t> </w:t>
                    </w:r>
                    <w:r>
                      <w:rPr>
                        <w:b/>
                        <w:i/>
                        <w:shadow/>
                        <w:color w:val="672E09"/>
                        <w:sz w:val="40"/>
                      </w:rPr>
                      <w:t>Judicial</w:t>
                    </w:r>
                    <w:r>
                      <w:rPr>
                        <w:b/>
                        <w:i/>
                        <w:shadow w:val="0"/>
                        <w:color w:val="672E09"/>
                        <w:sz w:val="40"/>
                      </w:rPr>
                      <w:t> </w:t>
                    </w:r>
                    <w:r>
                      <w:rPr>
                        <w:b/>
                        <w:i/>
                        <w:shadow/>
                        <w:color w:val="672E09"/>
                        <w:sz w:val="40"/>
                      </w:rPr>
                      <w:t>2B)</w:t>
                    </w:r>
                  </w:p>
                  <w:p>
                    <w:pPr>
                      <w:spacing w:before="1"/>
                      <w:ind w:left="684" w:right="332" w:firstLine="0"/>
                      <w:jc w:val="center"/>
                      <w:rPr>
                        <w:i/>
                        <w:sz w:val="36"/>
                      </w:rPr>
                    </w:pPr>
                    <w:r>
                      <w:rPr>
                        <w:i/>
                        <w:shadow/>
                        <w:color w:val="672E09"/>
                        <w:sz w:val="36"/>
                      </w:rPr>
                      <w:t>Unidad</w:t>
                    </w:r>
                    <w:r>
                      <w:rPr>
                        <w:i/>
                        <w:shadow w:val="0"/>
                        <w:color w:val="672E09"/>
                        <w:sz w:val="36"/>
                      </w:rPr>
                      <w:t> </w:t>
                    </w:r>
                    <w:r>
                      <w:rPr>
                        <w:i/>
                        <w:shadow/>
                        <w:color w:val="672E09"/>
                        <w:sz w:val="36"/>
                      </w:rPr>
                      <w:t>Médico</w:t>
                    </w:r>
                    <w:r>
                      <w:rPr>
                        <w:i/>
                        <w:shadow w:val="0"/>
                        <w:color w:val="672E09"/>
                        <w:sz w:val="36"/>
                      </w:rPr>
                      <w:t> </w:t>
                    </w:r>
                    <w:r>
                      <w:rPr>
                        <w:i/>
                        <w:shadow/>
                        <w:color w:val="672E09"/>
                        <w:sz w:val="36"/>
                      </w:rPr>
                      <w:t>Legal</w:t>
                    </w:r>
                    <w:r>
                      <w:rPr>
                        <w:i/>
                        <w:shadow w:val="0"/>
                        <w:color w:val="672E09"/>
                        <w:sz w:val="36"/>
                      </w:rPr>
                      <w:t> </w:t>
                    </w:r>
                    <w:r>
                      <w:rPr>
                        <w:i/>
                        <w:shadow/>
                        <w:color w:val="672E09"/>
                        <w:sz w:val="36"/>
                      </w:rPr>
                      <w:t>de</w:t>
                    </w:r>
                    <w:r>
                      <w:rPr>
                        <w:i/>
                        <w:shadow w:val="0"/>
                        <w:color w:val="672E09"/>
                        <w:sz w:val="36"/>
                      </w:rPr>
                      <w:t> </w:t>
                    </w:r>
                    <w:r>
                      <w:rPr>
                        <w:i/>
                        <w:shadow/>
                        <w:color w:val="672E09"/>
                        <w:sz w:val="36"/>
                      </w:rPr>
                      <w:t>Cartago</w:t>
                    </w:r>
                  </w:p>
                  <w:p>
                    <w:pPr>
                      <w:spacing w:before="24"/>
                      <w:ind w:left="325" w:right="332" w:firstLine="0"/>
                      <w:jc w:val="center"/>
                      <w:rPr>
                        <w:i/>
                        <w:sz w:val="21"/>
                      </w:rPr>
                    </w:pPr>
                    <w:r>
                      <w:rPr>
                        <w:i/>
                        <w:sz w:val="28"/>
                      </w:rPr>
                      <w:t>Plaza N° 92686</w:t>
                    </w:r>
                    <w:r>
                      <w:rPr>
                        <w:i/>
                        <w:spacing w:val="-3"/>
                        <w:sz w:val="28"/>
                      </w:rPr>
                      <w:t> </w:t>
                    </w:r>
                    <w:r>
                      <w:rPr>
                        <w:i/>
                        <w:position w:val="8"/>
                        <w:sz w:val="21"/>
                      </w:rPr>
                      <w:t>(*)</w:t>
                    </w:r>
                  </w:p>
                </w:txbxContent>
              </v:textbox>
              <w10:wrap type="none"/>
            </v:shape>
            <w10:wrap type="topAndBottom"/>
          </v:group>
        </w:pict>
      </w:r>
    </w:p>
    <w:p>
      <w:pPr>
        <w:spacing w:before="160"/>
        <w:ind w:left="282" w:right="402" w:firstLine="0"/>
        <w:jc w:val="both"/>
        <w:rPr>
          <w:b/>
          <w:i/>
          <w:sz w:val="24"/>
        </w:rPr>
      </w:pPr>
      <w:r>
        <w:rPr>
          <w:i/>
          <w:sz w:val="22"/>
        </w:rPr>
        <w:t>(*) </w:t>
      </w:r>
      <w:r>
        <w:rPr>
          <w:i/>
          <w:sz w:val="24"/>
        </w:rPr>
        <w:t>La persona nombrada en este puesto deberá atender asuntos propios del cargo fuera </w:t>
      </w:r>
      <w:r>
        <w:rPr>
          <w:i/>
          <w:sz w:val="24"/>
        </w:rPr>
        <w:t>del horario normal de trabajo y poseer una disponibilidad para trabajar en jornada vespertina, días libres y feriados distintos al sábado y domingo, en horarios de 7:30 a 4:30 y/o de las 15:00 a las 22:00 </w:t>
      </w:r>
      <w:r>
        <w:rPr>
          <w:b/>
          <w:i/>
          <w:sz w:val="24"/>
        </w:rPr>
        <w:t>(Aprobado en sesión del Consejo Superior N°56-08, </w:t>
      </w:r>
      <w:r>
        <w:rPr>
          <w:b/>
          <w:i/>
          <w:sz w:val="24"/>
        </w:rPr>
        <w:t>celebrada el 31 de julio de 2008, artículo XL)</w:t>
      </w:r>
    </w:p>
    <w:p>
      <w:pPr>
        <w:pStyle w:val="BodyText"/>
        <w:spacing w:before="11"/>
        <w:rPr>
          <w:b/>
          <w:i/>
          <w:sz w:val="29"/>
        </w:rPr>
      </w:pPr>
    </w:p>
    <w:p>
      <w:pPr>
        <w:pStyle w:val="Heading1"/>
        <w:numPr>
          <w:ilvl w:val="0"/>
          <w:numId w:val="1"/>
        </w:numPr>
        <w:tabs>
          <w:tab w:pos="566" w:val="left" w:leader="none"/>
        </w:tabs>
        <w:spacing w:line="240" w:lineRule="auto" w:before="0" w:after="0"/>
        <w:ind w:left="565" w:right="0" w:hanging="284"/>
        <w:jc w:val="left"/>
      </w:pPr>
      <w:r>
        <w:rPr/>
        <w:t>REQUISITOS</w:t>
      </w:r>
    </w:p>
    <w:p>
      <w:pPr>
        <w:pStyle w:val="BodyText"/>
        <w:spacing w:before="8"/>
        <w:rPr>
          <w:b/>
          <w:sz w:val="37"/>
        </w:rPr>
      </w:pPr>
    </w:p>
    <w:p>
      <w:pPr>
        <w:pStyle w:val="Heading2"/>
        <w:ind w:left="282" w:firstLine="0"/>
        <w:jc w:val="both"/>
      </w:pPr>
      <w:r>
        <w:rPr/>
        <w:t>PERITO(A) EN PSICOLOGÍA CLÍNICO-FORENSE</w:t>
      </w:r>
    </w:p>
    <w:p>
      <w:pPr>
        <w:pStyle w:val="BodyText"/>
        <w:rPr>
          <w:b/>
        </w:rPr>
      </w:pPr>
    </w:p>
    <w:p>
      <w:pPr>
        <w:pStyle w:val="ListParagraph"/>
        <w:numPr>
          <w:ilvl w:val="1"/>
          <w:numId w:val="1"/>
        </w:numPr>
        <w:tabs>
          <w:tab w:pos="990" w:val="left" w:leader="none"/>
        </w:tabs>
        <w:spacing w:line="240" w:lineRule="auto" w:before="0" w:after="0"/>
        <w:ind w:left="990" w:right="0" w:hanging="360"/>
        <w:jc w:val="left"/>
        <w:rPr>
          <w:sz w:val="26"/>
        </w:rPr>
      </w:pPr>
      <w:r>
        <w:rPr>
          <w:sz w:val="26"/>
        </w:rPr>
        <w:t>Bachiller en Educación</w:t>
      </w:r>
      <w:r>
        <w:rPr>
          <w:spacing w:val="-3"/>
          <w:sz w:val="26"/>
        </w:rPr>
        <w:t> </w:t>
      </w:r>
      <w:r>
        <w:rPr>
          <w:sz w:val="26"/>
        </w:rPr>
        <w:t>Media</w:t>
      </w:r>
    </w:p>
    <w:p>
      <w:pPr>
        <w:pStyle w:val="ListParagraph"/>
        <w:numPr>
          <w:ilvl w:val="1"/>
          <w:numId w:val="1"/>
        </w:numPr>
        <w:tabs>
          <w:tab w:pos="990" w:val="left" w:leader="none"/>
        </w:tabs>
        <w:spacing w:line="240" w:lineRule="auto" w:before="46" w:after="0"/>
        <w:ind w:left="990" w:right="0" w:hanging="360"/>
        <w:jc w:val="left"/>
        <w:rPr>
          <w:sz w:val="26"/>
        </w:rPr>
      </w:pPr>
      <w:r>
        <w:rPr>
          <w:sz w:val="26"/>
        </w:rPr>
        <w:t>Licenciatura en</w:t>
      </w:r>
      <w:r>
        <w:rPr>
          <w:spacing w:val="-2"/>
          <w:sz w:val="26"/>
        </w:rPr>
        <w:t> </w:t>
      </w:r>
      <w:r>
        <w:rPr>
          <w:sz w:val="26"/>
        </w:rPr>
        <w:t>Psicología</w:t>
      </w:r>
    </w:p>
    <w:p>
      <w:pPr>
        <w:pStyle w:val="ListParagraph"/>
        <w:numPr>
          <w:ilvl w:val="1"/>
          <w:numId w:val="1"/>
        </w:numPr>
        <w:tabs>
          <w:tab w:pos="990" w:val="left" w:leader="none"/>
        </w:tabs>
        <w:spacing w:line="240" w:lineRule="auto" w:before="45" w:after="0"/>
        <w:ind w:left="990" w:right="0" w:hanging="360"/>
        <w:jc w:val="left"/>
        <w:rPr>
          <w:sz w:val="26"/>
        </w:rPr>
      </w:pPr>
      <w:r>
        <w:rPr>
          <w:sz w:val="26"/>
        </w:rPr>
        <w:t>Incorporación al Colegio de Psicólogos de Costa</w:t>
      </w:r>
      <w:r>
        <w:rPr>
          <w:spacing w:val="-5"/>
          <w:sz w:val="26"/>
        </w:rPr>
        <w:t> </w:t>
      </w:r>
      <w:r>
        <w:rPr>
          <w:sz w:val="26"/>
        </w:rPr>
        <w:t>Rica</w:t>
      </w:r>
    </w:p>
    <w:p>
      <w:pPr>
        <w:pStyle w:val="ListParagraph"/>
        <w:numPr>
          <w:ilvl w:val="1"/>
          <w:numId w:val="1"/>
        </w:numPr>
        <w:tabs>
          <w:tab w:pos="990" w:val="left" w:leader="none"/>
        </w:tabs>
        <w:spacing w:line="276" w:lineRule="auto" w:before="46" w:after="0"/>
        <w:ind w:left="990" w:right="403" w:hanging="360"/>
        <w:jc w:val="left"/>
        <w:rPr>
          <w:sz w:val="26"/>
        </w:rPr>
      </w:pPr>
      <w:r>
        <w:rPr>
          <w:sz w:val="26"/>
        </w:rPr>
        <w:t>Especialidad o Maestría en Psicología Clínica o Psicología Forense, habilitada en el Colegio de</w:t>
      </w:r>
      <w:r>
        <w:rPr>
          <w:spacing w:val="-2"/>
          <w:sz w:val="26"/>
        </w:rPr>
        <w:t> </w:t>
      </w:r>
      <w:r>
        <w:rPr>
          <w:sz w:val="26"/>
        </w:rPr>
        <w:t>Psicólogos.</w:t>
      </w:r>
    </w:p>
    <w:p>
      <w:pPr>
        <w:pStyle w:val="ListParagraph"/>
        <w:numPr>
          <w:ilvl w:val="1"/>
          <w:numId w:val="1"/>
        </w:numPr>
        <w:tabs>
          <w:tab w:pos="990" w:val="left" w:leader="none"/>
        </w:tabs>
        <w:spacing w:line="305" w:lineRule="exact" w:before="0" w:after="0"/>
        <w:ind w:left="990" w:right="0" w:hanging="360"/>
        <w:jc w:val="left"/>
        <w:rPr>
          <w:sz w:val="26"/>
        </w:rPr>
      </w:pPr>
      <w:r>
        <w:rPr>
          <w:sz w:val="26"/>
        </w:rPr>
        <w:t>Experiencia mínima de dos años en labores relacionadas con el</w:t>
      </w:r>
      <w:r>
        <w:rPr>
          <w:spacing w:val="-17"/>
          <w:sz w:val="26"/>
        </w:rPr>
        <w:t> </w:t>
      </w:r>
      <w:r>
        <w:rPr>
          <w:sz w:val="26"/>
        </w:rPr>
        <w:t>puesto.</w:t>
      </w:r>
    </w:p>
    <w:p>
      <w:pPr>
        <w:pStyle w:val="ListParagraph"/>
        <w:numPr>
          <w:ilvl w:val="1"/>
          <w:numId w:val="1"/>
        </w:numPr>
        <w:tabs>
          <w:tab w:pos="990" w:val="left" w:leader="none"/>
        </w:tabs>
        <w:spacing w:line="276" w:lineRule="auto" w:before="46" w:after="0"/>
        <w:ind w:left="990" w:right="406" w:hanging="360"/>
        <w:jc w:val="left"/>
        <w:rPr>
          <w:sz w:val="26"/>
        </w:rPr>
      </w:pPr>
      <w:r>
        <w:rPr>
          <w:sz w:val="26"/>
        </w:rPr>
        <w:t>Manejo de los ambientes computadorizados y los sistemas de información existentes en el área de</w:t>
      </w:r>
      <w:r>
        <w:rPr>
          <w:spacing w:val="-4"/>
          <w:sz w:val="26"/>
        </w:rPr>
        <w:t> </w:t>
      </w:r>
      <w:r>
        <w:rPr>
          <w:sz w:val="26"/>
        </w:rPr>
        <w:t>trabajo.</w:t>
      </w:r>
    </w:p>
    <w:p>
      <w:pPr>
        <w:spacing w:after="0" w:line="276" w:lineRule="auto"/>
        <w:jc w:val="left"/>
        <w:rPr>
          <w:sz w:val="26"/>
        </w:rPr>
        <w:sectPr>
          <w:headerReference w:type="default" r:id="rId5"/>
          <w:footerReference w:type="default" r:id="rId6"/>
          <w:type w:val="continuous"/>
          <w:pgSz w:w="12240" w:h="15840"/>
          <w:pgMar w:header="40" w:footer="1018" w:top="1600" w:bottom="1200" w:left="1420" w:right="1200"/>
          <w:pgNumType w:start="1"/>
        </w:sectPr>
      </w:pPr>
    </w:p>
    <w:p>
      <w:pPr>
        <w:pStyle w:val="BodyText"/>
        <w:spacing w:before="1"/>
        <w:rPr>
          <w:sz w:val="25"/>
        </w:rPr>
      </w:pPr>
    </w:p>
    <w:p>
      <w:pPr>
        <w:pStyle w:val="Heading1"/>
        <w:numPr>
          <w:ilvl w:val="0"/>
          <w:numId w:val="1"/>
        </w:numPr>
        <w:tabs>
          <w:tab w:pos="669" w:val="left" w:leader="none"/>
        </w:tabs>
        <w:spacing w:line="240" w:lineRule="auto" w:before="101" w:after="0"/>
        <w:ind w:left="668" w:right="0" w:hanging="387"/>
        <w:jc w:val="left"/>
      </w:pPr>
      <w:r>
        <w:rPr/>
        <w:pict>
          <v:line style="position:absolute;mso-position-horizontal-relative:page;mso-position-vertical-relative:paragraph;z-index:251662336" from="76.584pt,-11.667244pt" to="561.574pt,-11.667244pt" stroked="true" strokeweight=".96pt" strokecolor="#c45811">
            <v:stroke dashstyle="solid"/>
            <w10:wrap type="none"/>
          </v:line>
        </w:pict>
      </w:r>
      <w:r>
        <w:rPr/>
        <w:t>CONDICIONES DE</w:t>
      </w:r>
      <w:r>
        <w:rPr>
          <w:spacing w:val="-4"/>
        </w:rPr>
        <w:t> </w:t>
      </w:r>
      <w:r>
        <w:rPr/>
        <w:t>INTERÉS</w:t>
      </w:r>
    </w:p>
    <w:p>
      <w:pPr>
        <w:pStyle w:val="BodyText"/>
        <w:rPr>
          <w:b/>
          <w:sz w:val="34"/>
        </w:rPr>
      </w:pPr>
    </w:p>
    <w:p>
      <w:pPr>
        <w:pStyle w:val="Heading2"/>
        <w:numPr>
          <w:ilvl w:val="1"/>
          <w:numId w:val="2"/>
        </w:numPr>
        <w:tabs>
          <w:tab w:pos="849" w:val="left" w:leader="none"/>
        </w:tabs>
        <w:spacing w:line="240" w:lineRule="auto" w:before="0" w:after="0"/>
        <w:ind w:left="848" w:right="0" w:hanging="567"/>
        <w:jc w:val="left"/>
      </w:pPr>
      <w:r>
        <w:rPr/>
        <w:t>Acreditación de requisitos y su actualización en el expediente</w:t>
      </w:r>
      <w:r>
        <w:rPr>
          <w:spacing w:val="-19"/>
        </w:rPr>
        <w:t> </w:t>
      </w:r>
      <w:r>
        <w:rPr/>
        <w:t>personal</w:t>
      </w:r>
    </w:p>
    <w:p>
      <w:pPr>
        <w:pStyle w:val="BodyText"/>
        <w:spacing w:before="9"/>
        <w:rPr>
          <w:b/>
          <w:sz w:val="33"/>
        </w:rPr>
      </w:pPr>
    </w:p>
    <w:p>
      <w:pPr>
        <w:pStyle w:val="BodyText"/>
        <w:spacing w:line="276" w:lineRule="auto" w:before="1"/>
        <w:ind w:left="848" w:right="263"/>
        <w:jc w:val="both"/>
      </w:pPr>
      <w:r>
        <w:rPr/>
        <w:t>Es responsabilidad de cada </w:t>
      </w:r>
      <w:r>
        <w:rPr>
          <w:b/>
          <w:i/>
        </w:rPr>
        <w:t>persona servidora judicial </w:t>
      </w:r>
      <w:r>
        <w:rPr/>
        <w:t>al momento de inscribirse en un proceso selectivo, verificar que los documentos que acrediten el </w:t>
      </w:r>
      <w:r>
        <w:rPr>
          <w:b/>
          <w:i/>
        </w:rPr>
        <w:t>cumplimiento de los requisitos </w:t>
      </w:r>
      <w:r>
        <w:rPr/>
        <w:t>se encuentren al día en su expediente personal (antes de la fecha de cierre); de no ser así su participación podrá ser desestimada.</w:t>
      </w:r>
    </w:p>
    <w:p>
      <w:pPr>
        <w:pStyle w:val="BodyText"/>
        <w:spacing w:before="10"/>
        <w:rPr>
          <w:sz w:val="29"/>
        </w:rPr>
      </w:pPr>
    </w:p>
    <w:p>
      <w:pPr>
        <w:pStyle w:val="BodyText"/>
        <w:spacing w:line="276" w:lineRule="auto"/>
        <w:ind w:left="848" w:right="262"/>
        <w:jc w:val="both"/>
      </w:pPr>
      <w:r>
        <w:rPr/>
        <w:t>Para ello, deberá ingresar a la plataforma </w:t>
      </w:r>
      <w:r>
        <w:rPr>
          <w:b/>
          <w:i/>
        </w:rPr>
        <w:t>GH en Línea</w:t>
      </w:r>
      <w:r>
        <w:rPr>
          <w:b/>
        </w:rPr>
        <w:t>, </w:t>
      </w:r>
      <w:r>
        <w:rPr/>
        <w:t>en el módulo </w:t>
      </w:r>
      <w:r>
        <w:rPr>
          <w:b/>
          <w:i/>
        </w:rPr>
        <w:t>Su </w:t>
      </w:r>
      <w:r>
        <w:rPr>
          <w:b/>
          <w:i/>
        </w:rPr>
        <w:t>consulta (Expediente personal) </w:t>
      </w:r>
      <w:r>
        <w:rPr/>
        <w:t>y constatar que cuenta con los atestados necesarios, incluyendo el título de bachiller en educación media (aun cuando tenga un título profesional). Asimismo, deberá corroborar que otros documentos como la cédula o el carnet de incorporación entre otros, se encuentren vigentes en dicho expediente.</w:t>
      </w:r>
    </w:p>
    <w:p>
      <w:pPr>
        <w:pStyle w:val="BodyText"/>
        <w:rPr>
          <w:sz w:val="30"/>
        </w:rPr>
      </w:pPr>
    </w:p>
    <w:p>
      <w:pPr>
        <w:pStyle w:val="BodyText"/>
        <w:spacing w:line="276" w:lineRule="auto"/>
        <w:ind w:left="848" w:right="263"/>
        <w:jc w:val="both"/>
      </w:pPr>
      <w:r>
        <w:rPr/>
        <w:t>Como parte de la acreditación de requisitos, en caso de que cuente con </w:t>
      </w:r>
      <w:r>
        <w:rPr>
          <w:b/>
        </w:rPr>
        <w:t>experiencia externa al Poder Judicial, </w:t>
      </w:r>
      <w:r>
        <w:rPr/>
        <w:t>y no registre en su expediente las respectivas constancias de tiempo servido, deberá presentarlas y verificar que se indique la siguiente información: fecha de ingreso y de salida, cargo ocupado, requisitos, funciones desempeñadas y si tuvo permisos sin goce de salario (artículo 35 del Código de Trabajo).</w:t>
      </w:r>
    </w:p>
    <w:p>
      <w:pPr>
        <w:pStyle w:val="BodyText"/>
        <w:spacing w:before="10"/>
        <w:rPr>
          <w:sz w:val="29"/>
        </w:rPr>
      </w:pPr>
    </w:p>
    <w:p>
      <w:pPr>
        <w:pStyle w:val="BodyText"/>
        <w:spacing w:line="276" w:lineRule="auto"/>
        <w:ind w:left="848" w:right="260"/>
        <w:jc w:val="both"/>
      </w:pPr>
      <w:r>
        <w:rPr/>
        <w:t>Si durante el periodo de inscripción requiere </w:t>
      </w:r>
      <w:r>
        <w:rPr>
          <w:b/>
        </w:rPr>
        <w:t>sustituir documentos vencidos o adjuntar nuevos</w:t>
      </w:r>
      <w:r>
        <w:rPr/>
        <w:t>, deberá remitirlos vía correo electrónico (formato pdf) al Archivo Central de Gestión Humana: </w:t>
      </w:r>
      <w:hyperlink r:id="rId8">
        <w:r>
          <w:rPr>
            <w:u w:val="single"/>
          </w:rPr>
          <w:t>czamorarc@poder-</w:t>
        </w:r>
      </w:hyperlink>
      <w:r>
        <w:rPr/>
        <w:t> </w:t>
      </w:r>
      <w:hyperlink r:id="rId8">
        <w:r>
          <w:rPr>
            <w:u w:val="single"/>
          </w:rPr>
          <w:t>judicial.go.cr</w:t>
        </w:r>
      </w:hyperlink>
      <w:r>
        <w:rPr/>
        <w:t> para que se incorporen en su momento a su expediente electrónico, y copiar al correo </w:t>
      </w:r>
      <w:hyperlink r:id="rId9">
        <w:r>
          <w:rPr>
            <w:rFonts w:ascii="Times New Roman" w:hAnsi="Times New Roman"/>
            <w:sz w:val="24"/>
          </w:rPr>
          <w:t>jcarrilloc@poder-judicial.go.cr </w:t>
        </w:r>
      </w:hyperlink>
      <w:r>
        <w:rPr/>
        <w:t>para la revisión de requisitos correspondiente a este proceso en particular.</w:t>
      </w:r>
    </w:p>
    <w:p>
      <w:pPr>
        <w:pStyle w:val="BodyText"/>
        <w:spacing w:before="1"/>
        <w:rPr>
          <w:sz w:val="30"/>
        </w:rPr>
      </w:pPr>
    </w:p>
    <w:p>
      <w:pPr>
        <w:pStyle w:val="Heading2"/>
        <w:numPr>
          <w:ilvl w:val="1"/>
          <w:numId w:val="2"/>
        </w:numPr>
        <w:tabs>
          <w:tab w:pos="849" w:val="left" w:leader="none"/>
        </w:tabs>
        <w:spacing w:line="240" w:lineRule="auto" w:before="0" w:after="0"/>
        <w:ind w:left="848" w:right="0" w:hanging="567"/>
        <w:jc w:val="left"/>
      </w:pPr>
      <w:r>
        <w:rPr/>
        <w:t>Atestados de personas que no laboran en el Poder</w:t>
      </w:r>
      <w:r>
        <w:rPr>
          <w:spacing w:val="-6"/>
        </w:rPr>
        <w:t> </w:t>
      </w:r>
      <w:r>
        <w:rPr/>
        <w:t>Judicial</w:t>
      </w:r>
    </w:p>
    <w:p>
      <w:pPr>
        <w:pStyle w:val="BodyText"/>
        <w:spacing w:before="9"/>
        <w:rPr>
          <w:b/>
          <w:sz w:val="33"/>
        </w:rPr>
      </w:pPr>
    </w:p>
    <w:p>
      <w:pPr>
        <w:pStyle w:val="BodyText"/>
        <w:spacing w:line="276" w:lineRule="auto"/>
        <w:ind w:left="848" w:right="262"/>
        <w:jc w:val="both"/>
      </w:pPr>
      <w:r>
        <w:rPr/>
        <w:t>La persona que </w:t>
      </w:r>
      <w:r>
        <w:rPr>
          <w:b/>
          <w:u w:val="single"/>
        </w:rPr>
        <w:t>no</w:t>
      </w:r>
      <w:r>
        <w:rPr>
          <w:b/>
        </w:rPr>
        <w:t> </w:t>
      </w:r>
      <w:r>
        <w:rPr/>
        <w:t>labore en el Poder Judicial deberá adjuntar sus atestados en forma digital una vez que haya completado la oferta de servicios en línea,</w:t>
      </w:r>
    </w:p>
    <w:p>
      <w:pPr>
        <w:spacing w:after="0" w:line="276" w:lineRule="auto"/>
        <w:jc w:val="both"/>
        <w:sectPr>
          <w:pgSz w:w="12240" w:h="15840"/>
          <w:pgMar w:header="40" w:footer="1018" w:top="1600" w:bottom="1200" w:left="1420" w:right="1200"/>
        </w:sectPr>
      </w:pPr>
    </w:p>
    <w:p>
      <w:pPr>
        <w:pStyle w:val="BodyText"/>
        <w:spacing w:line="276" w:lineRule="auto" w:before="71"/>
        <w:ind w:left="848" w:right="264"/>
        <w:jc w:val="both"/>
      </w:pPr>
      <w:r>
        <w:rPr/>
        <w:pict>
          <v:line style="position:absolute;mso-position-horizontal-relative:page;mso-position-vertical-relative:paragraph;z-index:251663360" from="76.584pt,3.042534pt" to="561.574pt,3.042534pt" stroked="true" strokeweight=".96pt" strokecolor="#c45811">
            <v:stroke dashstyle="solid"/>
            <w10:wrap type="none"/>
          </v:line>
        </w:pict>
      </w:r>
      <w:r>
        <w:rPr/>
        <w:t>momento en el que se le habilitará un “buzón” para cargar la documentación necesaria. Los archivos deberán tener formato PDF y no sobrepasar los 3 MB cada uno.</w:t>
      </w:r>
    </w:p>
    <w:p>
      <w:pPr>
        <w:pStyle w:val="BodyText"/>
        <w:spacing w:before="10"/>
        <w:rPr>
          <w:sz w:val="29"/>
        </w:rPr>
      </w:pPr>
    </w:p>
    <w:p>
      <w:pPr>
        <w:pStyle w:val="Heading2"/>
        <w:numPr>
          <w:ilvl w:val="1"/>
          <w:numId w:val="2"/>
        </w:numPr>
        <w:tabs>
          <w:tab w:pos="849" w:val="left" w:leader="none"/>
        </w:tabs>
        <w:spacing w:line="240" w:lineRule="auto" w:before="0" w:after="0"/>
        <w:ind w:left="848" w:right="0" w:hanging="567"/>
        <w:jc w:val="left"/>
      </w:pPr>
      <w:r>
        <w:rPr/>
        <w:t>Liquidación de derechos de vacaciones de otras</w:t>
      </w:r>
      <w:r>
        <w:rPr>
          <w:spacing w:val="2"/>
        </w:rPr>
        <w:t> </w:t>
      </w:r>
      <w:r>
        <w:rPr/>
        <w:t>instituciones</w:t>
      </w:r>
    </w:p>
    <w:p>
      <w:pPr>
        <w:pStyle w:val="BodyText"/>
        <w:spacing w:before="9"/>
        <w:rPr>
          <w:b/>
          <w:sz w:val="33"/>
        </w:rPr>
      </w:pPr>
    </w:p>
    <w:p>
      <w:pPr>
        <w:pStyle w:val="BodyText"/>
        <w:spacing w:line="276" w:lineRule="auto"/>
        <w:ind w:left="848" w:right="258"/>
        <w:jc w:val="both"/>
      </w:pPr>
      <w:r>
        <w:rPr/>
        <w:t>Según acuerdo del Consejo Superior tomado en sesión N° 109-12, celebrada el 18 de diciembre de 2012, artículo LXXV, las personas que ingresen a este Poder de la República y hayan laborado con anterioridad en otras instituciones estatales, deberán haber liquidado con sus patronos los derechos de </w:t>
      </w:r>
      <w:r>
        <w:rPr>
          <w:b/>
        </w:rPr>
        <w:t>vacaciones </w:t>
      </w:r>
      <w:r>
        <w:rPr/>
        <w:t>que les correspondían, dado que a partir del 01 de enero de 2013 se otorgan únicamente las vacaciones correspondientes al tiempo laborado en el Poder Judicial.</w:t>
      </w:r>
    </w:p>
    <w:p>
      <w:pPr>
        <w:pStyle w:val="BodyText"/>
        <w:spacing w:before="1"/>
        <w:rPr>
          <w:sz w:val="30"/>
        </w:rPr>
      </w:pPr>
    </w:p>
    <w:p>
      <w:pPr>
        <w:pStyle w:val="Heading2"/>
        <w:numPr>
          <w:ilvl w:val="1"/>
          <w:numId w:val="2"/>
        </w:numPr>
        <w:tabs>
          <w:tab w:pos="849" w:val="left" w:leader="none"/>
        </w:tabs>
        <w:spacing w:line="240" w:lineRule="auto" w:before="0" w:after="0"/>
        <w:ind w:left="848" w:right="0" w:hanging="567"/>
        <w:jc w:val="left"/>
      </w:pPr>
      <w:r>
        <w:rPr/>
        <w:t>Régimen jubilatorio y reconocimiento de</w:t>
      </w:r>
      <w:r>
        <w:rPr>
          <w:spacing w:val="-4"/>
        </w:rPr>
        <w:t> </w:t>
      </w:r>
      <w:r>
        <w:rPr/>
        <w:t>anualidades</w:t>
      </w:r>
    </w:p>
    <w:p>
      <w:pPr>
        <w:pStyle w:val="BodyText"/>
        <w:spacing w:before="9"/>
        <w:rPr>
          <w:b/>
          <w:sz w:val="33"/>
        </w:rPr>
      </w:pPr>
    </w:p>
    <w:p>
      <w:pPr>
        <w:pStyle w:val="BodyText"/>
        <w:spacing w:line="276" w:lineRule="auto"/>
        <w:ind w:left="848" w:right="266"/>
        <w:jc w:val="both"/>
      </w:pPr>
      <w:r>
        <w:rPr/>
        <w:t>El Poder Judicial tiene un régimen jubilatorio propio y para reconocer las anualidades de otras instituciones del Estado, la Ley Orgánica del Poder Judicial en el artículo 226 establece que debe determinarse la diferencia entre lo cotizado en otros regímenes en relación con el Poder Judicial.</w:t>
      </w:r>
    </w:p>
    <w:p>
      <w:pPr>
        <w:pStyle w:val="BodyText"/>
        <w:spacing w:before="10"/>
        <w:rPr>
          <w:sz w:val="29"/>
        </w:rPr>
      </w:pPr>
    </w:p>
    <w:p>
      <w:pPr>
        <w:pStyle w:val="BodyText"/>
        <w:spacing w:line="276" w:lineRule="auto"/>
        <w:ind w:left="848" w:right="264"/>
        <w:jc w:val="both"/>
      </w:pPr>
      <w:r>
        <w:rPr/>
        <w:t>Estas cuotas deben actualizarse al valor presente por el índice de precios al consumidor (IPC), definido por el Instituto Nacional de Estadística y Censos (INEC).</w:t>
      </w:r>
    </w:p>
    <w:p>
      <w:pPr>
        <w:pStyle w:val="BodyText"/>
        <w:spacing w:before="10"/>
        <w:rPr>
          <w:sz w:val="29"/>
        </w:rPr>
      </w:pPr>
    </w:p>
    <w:p>
      <w:pPr>
        <w:pStyle w:val="BodyText"/>
        <w:spacing w:line="276" w:lineRule="auto"/>
        <w:ind w:left="848" w:right="262"/>
        <w:jc w:val="both"/>
      </w:pPr>
      <w:r>
        <w:rPr/>
        <w:t>Además, la persona interesada deberá cancelar el rendimiento real promedio que se haya obtenido sobre las sumas trasladadas, de haberlas invertido el Fondo de Jubilaciones y Pensiones del Poder Judicial durante el período</w:t>
      </w:r>
      <w:r>
        <w:rPr>
          <w:spacing w:val="-2"/>
        </w:rPr>
        <w:t> </w:t>
      </w:r>
      <w:r>
        <w:rPr/>
        <w:t>reconocido.</w:t>
      </w:r>
    </w:p>
    <w:p>
      <w:pPr>
        <w:pStyle w:val="BodyText"/>
        <w:spacing w:before="11"/>
        <w:rPr>
          <w:sz w:val="29"/>
        </w:rPr>
      </w:pPr>
    </w:p>
    <w:p>
      <w:pPr>
        <w:pStyle w:val="Heading2"/>
        <w:numPr>
          <w:ilvl w:val="1"/>
          <w:numId w:val="2"/>
        </w:numPr>
        <w:tabs>
          <w:tab w:pos="849" w:val="left" w:leader="none"/>
        </w:tabs>
        <w:spacing w:line="240" w:lineRule="auto" w:before="0" w:after="0"/>
        <w:ind w:left="848" w:right="0" w:hanging="567"/>
        <w:jc w:val="left"/>
      </w:pPr>
      <w:r>
        <w:rPr/>
        <w:t>Ley de Fortalecimiento de las Finanzas</w:t>
      </w:r>
      <w:r>
        <w:rPr>
          <w:spacing w:val="-4"/>
        </w:rPr>
        <w:t> </w:t>
      </w:r>
      <w:r>
        <w:rPr/>
        <w:t>Públicas</w:t>
      </w:r>
    </w:p>
    <w:p>
      <w:pPr>
        <w:pStyle w:val="BodyText"/>
        <w:rPr>
          <w:b/>
          <w:sz w:val="34"/>
        </w:rPr>
      </w:pPr>
    </w:p>
    <w:p>
      <w:pPr>
        <w:pStyle w:val="BodyText"/>
        <w:spacing w:line="276" w:lineRule="auto"/>
        <w:ind w:left="848" w:right="260"/>
        <w:jc w:val="both"/>
      </w:pPr>
      <w:r>
        <w:rPr/>
        <w:t>De conformidad con lo establecido por Corte Plena en sesión 11-19 del 18 de marzo del 2019, artículo XIV, relacionado con la Ley N° 9635 de Fortalecimiento de las Finanzas Públicas, para las personas que ingresen por</w:t>
      </w:r>
    </w:p>
    <w:p>
      <w:pPr>
        <w:spacing w:after="0" w:line="276" w:lineRule="auto"/>
        <w:jc w:val="both"/>
        <w:sectPr>
          <w:pgSz w:w="12240" w:h="15840"/>
          <w:pgMar w:header="40" w:footer="1018" w:top="1600" w:bottom="1200" w:left="1420" w:right="1200"/>
        </w:sectPr>
      </w:pPr>
    </w:p>
    <w:p>
      <w:pPr>
        <w:pStyle w:val="BodyText"/>
        <w:spacing w:line="276" w:lineRule="auto" w:before="71"/>
        <w:ind w:left="848" w:right="269"/>
        <w:jc w:val="both"/>
      </w:pPr>
      <w:r>
        <w:rPr/>
        <w:pict>
          <v:line style="position:absolute;mso-position-horizontal-relative:page;mso-position-vertical-relative:paragraph;z-index:251664384" from="76.584pt,3.042534pt" to="561.574pt,3.042534pt" stroked="true" strokeweight=".96pt" strokecolor="#c45811">
            <v:stroke dashstyle="solid"/>
            <w10:wrap type="none"/>
          </v:line>
        </w:pict>
      </w:r>
      <w:r>
        <w:rPr/>
        <w:t>primera vez o reingresen a esta Institución, su contrato laboral será bajo las condiciones establecidas en dicho acuerdo.</w:t>
      </w:r>
    </w:p>
    <w:p>
      <w:pPr>
        <w:pStyle w:val="BodyText"/>
        <w:spacing w:before="10"/>
        <w:rPr>
          <w:sz w:val="29"/>
        </w:rPr>
      </w:pPr>
    </w:p>
    <w:p>
      <w:pPr>
        <w:pStyle w:val="BodyText"/>
        <w:spacing w:line="276" w:lineRule="auto"/>
        <w:ind w:left="848" w:right="261"/>
        <w:jc w:val="both"/>
      </w:pPr>
      <w:r>
        <w:rPr/>
        <w:t>Asimismo, para las personas que tengan relación laboral con el Poder Judicial antes del 5 de diciembre del 2018, el Subproceso de Administración Salarial valorará cada caso individualmente para definir si la asignación de los componentes salariales se dará en valor nominal o porcentual según corresponda.</w:t>
      </w:r>
    </w:p>
    <w:p>
      <w:pPr>
        <w:pStyle w:val="BodyText"/>
        <w:spacing w:before="10"/>
        <w:rPr>
          <w:sz w:val="29"/>
        </w:rPr>
      </w:pPr>
    </w:p>
    <w:p>
      <w:pPr>
        <w:pStyle w:val="Heading2"/>
        <w:numPr>
          <w:ilvl w:val="1"/>
          <w:numId w:val="2"/>
        </w:numPr>
        <w:tabs>
          <w:tab w:pos="849" w:val="left" w:leader="none"/>
        </w:tabs>
        <w:spacing w:line="240" w:lineRule="auto" w:before="0" w:after="0"/>
        <w:ind w:left="848" w:right="0" w:hanging="567"/>
        <w:jc w:val="left"/>
      </w:pPr>
      <w:r>
        <w:rPr/>
        <w:t>Estudio sociolaboral y de</w:t>
      </w:r>
      <w:r>
        <w:rPr>
          <w:spacing w:val="-4"/>
        </w:rPr>
        <w:t> </w:t>
      </w:r>
      <w:r>
        <w:rPr/>
        <w:t>antecedentes</w:t>
      </w:r>
    </w:p>
    <w:p>
      <w:pPr>
        <w:pStyle w:val="BodyText"/>
        <w:spacing w:before="10"/>
        <w:rPr>
          <w:b/>
          <w:sz w:val="33"/>
        </w:rPr>
      </w:pPr>
    </w:p>
    <w:p>
      <w:pPr>
        <w:pStyle w:val="BodyText"/>
        <w:spacing w:line="276" w:lineRule="auto"/>
        <w:ind w:left="848" w:right="260"/>
        <w:jc w:val="both"/>
      </w:pPr>
      <w:r>
        <w:rPr/>
        <w:t>La Dirección de Gestión Humana realizará un estudio sociolaboral y </w:t>
      </w:r>
      <w:r>
        <w:rPr>
          <w:spacing w:val="2"/>
        </w:rPr>
        <w:t>de </w:t>
      </w:r>
      <w:r>
        <w:rPr/>
        <w:t>antecedentes a las personas propuestas para ser nombradas, de conformidad con el artículo 12 de la Ley Orgánica del Poder Judicial y 18 del Estatuto de Servicio Judicial, así como en atención a los acuerdos de Corte Plena N° 55-14, artículo XVIII y N° 30-17, artículo III, para constatar su idoneidad ética y aptitud</w:t>
      </w:r>
      <w:r>
        <w:rPr>
          <w:spacing w:val="-3"/>
        </w:rPr>
        <w:t> </w:t>
      </w:r>
      <w:r>
        <w:rPr/>
        <w:t>moral.</w:t>
      </w:r>
    </w:p>
    <w:p>
      <w:pPr>
        <w:pStyle w:val="BodyText"/>
        <w:rPr>
          <w:sz w:val="30"/>
        </w:rPr>
      </w:pPr>
    </w:p>
    <w:p>
      <w:pPr>
        <w:pStyle w:val="Heading2"/>
        <w:numPr>
          <w:ilvl w:val="1"/>
          <w:numId w:val="2"/>
        </w:numPr>
        <w:tabs>
          <w:tab w:pos="849" w:val="left" w:leader="none"/>
        </w:tabs>
        <w:spacing w:line="240" w:lineRule="auto" w:before="0" w:after="0"/>
        <w:ind w:left="848" w:right="0" w:hanging="567"/>
        <w:jc w:val="left"/>
      </w:pPr>
      <w:r>
        <w:rPr/>
        <w:t>Notificaciones por medio de correo</w:t>
      </w:r>
      <w:r>
        <w:rPr>
          <w:spacing w:val="-3"/>
        </w:rPr>
        <w:t> </w:t>
      </w:r>
      <w:r>
        <w:rPr/>
        <w:t>electrónico</w:t>
      </w:r>
    </w:p>
    <w:p>
      <w:pPr>
        <w:pStyle w:val="BodyText"/>
        <w:spacing w:before="9"/>
        <w:rPr>
          <w:b/>
          <w:sz w:val="33"/>
        </w:rPr>
      </w:pPr>
    </w:p>
    <w:p>
      <w:pPr>
        <w:pStyle w:val="BodyText"/>
        <w:spacing w:line="276" w:lineRule="auto" w:before="1"/>
        <w:ind w:left="848" w:right="262"/>
        <w:jc w:val="both"/>
      </w:pPr>
      <w:r>
        <w:rPr/>
        <w:t>Para este proceso se utilizará como principal medio de comunicación el correo electrónico, todas las notificaciones respecto a cualquier comunicación de interés, serán realizadas únicamente por esta vía, por lo que es obligación de la persona verificar que exista espacio suficiente en su buzón de correo, pues según lo establecen los artículos 4 y 5 del Manual de Procedimientos de las Comunicaciones por Medios Electrónicos de las Oficinas Judiciales, la comunicación se dará por notificada una vez que se haya comprobado el ingreso del documento en el buzón de la persona destinataria, lo que eximirá de toda responsabilidad a la Dirección de Gestión Humana del Poder Judicial.</w:t>
      </w:r>
    </w:p>
    <w:p>
      <w:pPr>
        <w:spacing w:line="278" w:lineRule="auto" w:before="0"/>
        <w:ind w:left="848" w:right="407" w:firstLine="0"/>
        <w:jc w:val="both"/>
        <w:rPr>
          <w:i/>
          <w:sz w:val="20"/>
        </w:rPr>
      </w:pPr>
      <w:r>
        <w:rPr>
          <w:i/>
          <w:sz w:val="20"/>
        </w:rPr>
        <w:t>(Consejo Superior, sesión N° 12-12 del 14 de febrero de 2012, artículo XL. Ley de Notificaciones </w:t>
      </w:r>
      <w:r>
        <w:rPr>
          <w:i/>
          <w:sz w:val="20"/>
        </w:rPr>
        <w:t>Judiciales, artículo 11. Circular N° 174-2019 de la Secretaría General de la Corte)</w:t>
      </w:r>
    </w:p>
    <w:p>
      <w:pPr>
        <w:pStyle w:val="BodyText"/>
        <w:spacing w:before="5"/>
        <w:rPr>
          <w:i/>
          <w:sz w:val="29"/>
        </w:rPr>
      </w:pPr>
    </w:p>
    <w:p>
      <w:pPr>
        <w:pStyle w:val="BodyText"/>
        <w:spacing w:line="276" w:lineRule="auto"/>
        <w:ind w:left="848" w:right="407"/>
        <w:jc w:val="both"/>
      </w:pPr>
      <w:r>
        <w:rPr/>
        <w:t>Cualquier cambio que se realice en la dirección electrónica señalada para notificaciones deberá comunicarse a la Sección de Reclutamiento y</w:t>
      </w:r>
    </w:p>
    <w:p>
      <w:pPr>
        <w:spacing w:after="0" w:line="276" w:lineRule="auto"/>
        <w:jc w:val="both"/>
        <w:sectPr>
          <w:pgSz w:w="12240" w:h="15840"/>
          <w:pgMar w:header="40" w:footer="1018" w:top="1600" w:bottom="1200" w:left="1420" w:right="1200"/>
        </w:sectPr>
      </w:pPr>
    </w:p>
    <w:p>
      <w:pPr>
        <w:pStyle w:val="BodyText"/>
        <w:spacing w:before="71"/>
        <w:ind w:left="848"/>
      </w:pPr>
      <w:r>
        <w:rPr/>
        <w:pict>
          <v:line style="position:absolute;mso-position-horizontal-relative:page;mso-position-vertical-relative:paragraph;z-index:251665408" from="76.584pt,3.042534pt" to="561.574pt,3.042534pt" stroked="true" strokeweight=".96pt" strokecolor="#c45811">
            <v:stroke dashstyle="solid"/>
            <w10:wrap type="none"/>
          </v:line>
        </w:pict>
      </w:r>
      <w:r>
        <w:rPr/>
        <w:t>Selección de la Dirección de Gestión Humana, al correo electrónico</w:t>
      </w:r>
    </w:p>
    <w:p>
      <w:pPr>
        <w:spacing w:before="46"/>
        <w:ind w:left="848" w:right="0" w:firstLine="0"/>
        <w:jc w:val="left"/>
        <w:rPr>
          <w:i/>
          <w:sz w:val="26"/>
        </w:rPr>
      </w:pPr>
      <w:hyperlink r:id="rId10">
        <w:r>
          <w:rPr>
            <w:i/>
            <w:color w:val="0000FF"/>
            <w:sz w:val="26"/>
            <w:u w:val="single" w:color="0000FF"/>
          </w:rPr>
          <w:t>reclutamiento@poder-judicial.go.cr</w:t>
        </w:r>
      </w:hyperlink>
    </w:p>
    <w:p>
      <w:pPr>
        <w:pStyle w:val="BodyText"/>
        <w:spacing w:before="3"/>
        <w:rPr>
          <w:i/>
          <w:sz w:val="25"/>
        </w:rPr>
      </w:pPr>
    </w:p>
    <w:p>
      <w:pPr>
        <w:pStyle w:val="ListParagraph"/>
        <w:numPr>
          <w:ilvl w:val="1"/>
          <w:numId w:val="2"/>
        </w:numPr>
        <w:tabs>
          <w:tab w:pos="849" w:val="left" w:leader="none"/>
        </w:tabs>
        <w:spacing w:line="276" w:lineRule="auto" w:before="100" w:after="0"/>
        <w:ind w:left="848" w:right="273" w:hanging="567"/>
        <w:jc w:val="both"/>
        <w:rPr>
          <w:sz w:val="26"/>
        </w:rPr>
      </w:pPr>
      <w:r>
        <w:rPr>
          <w:sz w:val="26"/>
        </w:rPr>
        <w:t>Las personas nombradas a raíz de este concurso podrán estar sujetas a laborar en horarios</w:t>
      </w:r>
      <w:r>
        <w:rPr>
          <w:spacing w:val="-3"/>
          <w:sz w:val="26"/>
        </w:rPr>
        <w:t> </w:t>
      </w:r>
      <w:r>
        <w:rPr>
          <w:sz w:val="26"/>
        </w:rPr>
        <w:t>alternos.</w:t>
      </w:r>
    </w:p>
    <w:p>
      <w:pPr>
        <w:pStyle w:val="BodyText"/>
        <w:spacing w:before="10"/>
        <w:rPr>
          <w:sz w:val="29"/>
        </w:rPr>
      </w:pPr>
    </w:p>
    <w:p>
      <w:pPr>
        <w:pStyle w:val="ListParagraph"/>
        <w:numPr>
          <w:ilvl w:val="1"/>
          <w:numId w:val="2"/>
        </w:numPr>
        <w:tabs>
          <w:tab w:pos="849" w:val="left" w:leader="none"/>
        </w:tabs>
        <w:spacing w:line="276" w:lineRule="auto" w:before="0" w:after="0"/>
        <w:ind w:left="848" w:right="262" w:hanging="567"/>
        <w:jc w:val="both"/>
        <w:rPr>
          <w:sz w:val="26"/>
        </w:rPr>
      </w:pPr>
      <w:r>
        <w:rPr>
          <w:sz w:val="26"/>
        </w:rPr>
        <w:t>Se insta a las mujeres a participar en este proceso (sesión Corte Plena N° 03- 13, del 21 de enero de 2013, artículo</w:t>
      </w:r>
      <w:r>
        <w:rPr>
          <w:spacing w:val="-8"/>
          <w:sz w:val="26"/>
        </w:rPr>
        <w:t> </w:t>
      </w:r>
      <w:r>
        <w:rPr>
          <w:sz w:val="26"/>
        </w:rPr>
        <w:t>XXVIII).</w:t>
      </w:r>
    </w:p>
    <w:p>
      <w:pPr>
        <w:pStyle w:val="BodyText"/>
        <w:spacing w:before="10"/>
        <w:rPr>
          <w:sz w:val="29"/>
        </w:rPr>
      </w:pPr>
    </w:p>
    <w:p>
      <w:pPr>
        <w:pStyle w:val="Heading1"/>
        <w:numPr>
          <w:ilvl w:val="0"/>
          <w:numId w:val="1"/>
        </w:numPr>
        <w:tabs>
          <w:tab w:pos="705" w:val="left" w:leader="none"/>
        </w:tabs>
        <w:spacing w:line="240" w:lineRule="auto" w:before="0" w:after="0"/>
        <w:ind w:left="704" w:right="0" w:hanging="423"/>
        <w:jc w:val="left"/>
      </w:pPr>
      <w:r>
        <w:rPr/>
        <w:t>INSCRIPCIONES</w:t>
      </w:r>
    </w:p>
    <w:p>
      <w:pPr>
        <w:pStyle w:val="BodyText"/>
        <w:spacing w:before="3"/>
        <w:rPr>
          <w:b/>
          <w:sz w:val="34"/>
        </w:rPr>
      </w:pPr>
    </w:p>
    <w:p>
      <w:pPr>
        <w:pStyle w:val="ListParagraph"/>
        <w:numPr>
          <w:ilvl w:val="1"/>
          <w:numId w:val="3"/>
        </w:numPr>
        <w:tabs>
          <w:tab w:pos="849" w:val="left" w:leader="none"/>
        </w:tabs>
        <w:spacing w:line="276" w:lineRule="auto" w:before="0" w:after="0"/>
        <w:ind w:left="848" w:right="260" w:hanging="567"/>
        <w:jc w:val="both"/>
        <w:rPr>
          <w:sz w:val="26"/>
        </w:rPr>
      </w:pPr>
      <w:r>
        <w:rPr>
          <w:sz w:val="26"/>
        </w:rPr>
        <w:t>Las personas interesadas que cumplan con todos los requisitos (a la fecha de cierre), deberán </w:t>
      </w:r>
      <w:r>
        <w:rPr>
          <w:b/>
          <w:sz w:val="26"/>
        </w:rPr>
        <w:t>completar la oferta electrónica </w:t>
      </w:r>
      <w:r>
        <w:rPr>
          <w:sz w:val="26"/>
        </w:rPr>
        <w:t>a través de las direcciones que se indican. Asimismo, se recomienda ingresar previamente a la </w:t>
      </w:r>
      <w:r>
        <w:rPr>
          <w:i/>
          <w:sz w:val="26"/>
        </w:rPr>
        <w:t>“guía de </w:t>
      </w:r>
      <w:r>
        <w:rPr>
          <w:i/>
          <w:sz w:val="26"/>
        </w:rPr>
        <w:t>inscripción” </w:t>
      </w:r>
      <w:r>
        <w:rPr>
          <w:sz w:val="26"/>
        </w:rPr>
        <w:t>a fin de que pueda conocer el procedimiento para dicho registro electrónico:</w:t>
      </w:r>
    </w:p>
    <w:p>
      <w:pPr>
        <w:pStyle w:val="BodyText"/>
        <w:spacing w:before="10"/>
        <w:rPr>
          <w:sz w:val="29"/>
        </w:rPr>
      </w:pPr>
    </w:p>
    <w:p>
      <w:pPr>
        <w:pStyle w:val="Heading2"/>
        <w:ind w:left="784" w:right="347" w:firstLine="0"/>
        <w:jc w:val="center"/>
      </w:pPr>
      <w:r>
        <w:rPr/>
        <w:t>Guía para inscripción electrónica</w:t>
      </w:r>
    </w:p>
    <w:p>
      <w:pPr>
        <w:pStyle w:val="BodyText"/>
        <w:spacing w:before="46"/>
        <w:ind w:left="784" w:right="349"/>
        <w:jc w:val="center"/>
      </w:pPr>
      <w:hyperlink r:id="rId11">
        <w:r>
          <w:rPr>
            <w:color w:val="0000FF"/>
            <w:u w:val="single" w:color="0000FF"/>
          </w:rPr>
          <w:t>https://ghreclutamientoyseleccion.poder-judicial.go.cr/index.php/otrainfo</w:t>
        </w:r>
      </w:hyperlink>
    </w:p>
    <w:p>
      <w:pPr>
        <w:pStyle w:val="BodyText"/>
        <w:spacing w:before="4"/>
        <w:rPr>
          <w:sz w:val="25"/>
        </w:rPr>
      </w:pPr>
    </w:p>
    <w:p>
      <w:pPr>
        <w:pStyle w:val="Heading2"/>
        <w:spacing w:before="99"/>
        <w:ind w:left="784" w:right="343" w:firstLine="0"/>
        <w:jc w:val="center"/>
      </w:pPr>
      <w:r>
        <w:rPr/>
        <w:t>Inscripción en Internet</w:t>
      </w:r>
    </w:p>
    <w:p>
      <w:pPr>
        <w:pStyle w:val="BodyText"/>
        <w:spacing w:before="46"/>
        <w:ind w:left="784" w:right="347"/>
        <w:jc w:val="center"/>
      </w:pPr>
      <w:hyperlink r:id="rId12">
        <w:r>
          <w:rPr>
            <w:color w:val="0000FF"/>
            <w:u w:val="single" w:color="0000FF"/>
          </w:rPr>
          <w:t>https://pjenlinea2.poder-judicial.go.cr/ghenlinea/</w:t>
        </w:r>
      </w:hyperlink>
    </w:p>
    <w:p>
      <w:pPr>
        <w:pStyle w:val="BodyText"/>
        <w:spacing w:before="3"/>
        <w:rPr>
          <w:sz w:val="25"/>
        </w:rPr>
      </w:pPr>
    </w:p>
    <w:p>
      <w:pPr>
        <w:pStyle w:val="Heading2"/>
        <w:spacing w:before="99"/>
        <w:ind w:left="784" w:right="346" w:firstLine="0"/>
        <w:jc w:val="center"/>
      </w:pPr>
      <w:r>
        <w:rPr/>
        <w:t>Inscripción Intranet</w:t>
      </w:r>
    </w:p>
    <w:p>
      <w:pPr>
        <w:pStyle w:val="BodyText"/>
        <w:spacing w:before="46"/>
        <w:ind w:left="784" w:right="348"/>
        <w:jc w:val="center"/>
      </w:pPr>
      <w:hyperlink r:id="rId13">
        <w:r>
          <w:rPr>
            <w:color w:val="0000FF"/>
            <w:u w:val="single" w:color="0000FF"/>
          </w:rPr>
          <w:t>http://sjoaplpro40/ghenlinea2/</w:t>
        </w:r>
      </w:hyperlink>
    </w:p>
    <w:p>
      <w:pPr>
        <w:pStyle w:val="BodyText"/>
        <w:spacing w:before="3"/>
        <w:rPr>
          <w:sz w:val="25"/>
        </w:rPr>
      </w:pPr>
    </w:p>
    <w:p>
      <w:pPr>
        <w:pStyle w:val="Heading2"/>
        <w:spacing w:line="276" w:lineRule="auto" w:before="100"/>
        <w:ind w:right="409" w:firstLine="0"/>
      </w:pPr>
      <w:r>
        <w:rPr/>
        <w:t>No se recibirá ni dará trámite a solicitudes de inscripción que ingresen por cualquier otro medio que no sea el señalado.</w:t>
      </w:r>
    </w:p>
    <w:p>
      <w:pPr>
        <w:pStyle w:val="BodyText"/>
        <w:spacing w:before="1"/>
        <w:rPr>
          <w:b/>
          <w:sz w:val="30"/>
        </w:rPr>
      </w:pPr>
    </w:p>
    <w:p>
      <w:pPr>
        <w:pStyle w:val="ListParagraph"/>
        <w:numPr>
          <w:ilvl w:val="1"/>
          <w:numId w:val="3"/>
        </w:numPr>
        <w:tabs>
          <w:tab w:pos="849" w:val="left" w:leader="none"/>
        </w:tabs>
        <w:spacing w:line="276" w:lineRule="auto" w:before="0" w:after="0"/>
        <w:ind w:left="848" w:right="259" w:hanging="567"/>
        <w:jc w:val="both"/>
        <w:rPr>
          <w:sz w:val="26"/>
        </w:rPr>
      </w:pPr>
      <w:r>
        <w:rPr>
          <w:sz w:val="26"/>
        </w:rPr>
        <w:t>Para ingresar a este servicio de inscripción electrónica deberá de contar con una versión de Internet Explorer no inferior a la 9, caso contrario deberá acceder a esta dirección web desde el navegador Mozilla Firefox, Chrome o Safari.</w:t>
      </w:r>
    </w:p>
    <w:p>
      <w:pPr>
        <w:pStyle w:val="BodyText"/>
        <w:spacing w:before="10"/>
        <w:rPr>
          <w:sz w:val="29"/>
        </w:rPr>
      </w:pPr>
    </w:p>
    <w:p>
      <w:pPr>
        <w:pStyle w:val="ListParagraph"/>
        <w:numPr>
          <w:ilvl w:val="1"/>
          <w:numId w:val="3"/>
        </w:numPr>
        <w:tabs>
          <w:tab w:pos="849" w:val="left" w:leader="none"/>
        </w:tabs>
        <w:spacing w:line="276" w:lineRule="auto" w:before="0" w:after="0"/>
        <w:ind w:left="848" w:right="263" w:hanging="567"/>
        <w:jc w:val="both"/>
        <w:rPr>
          <w:sz w:val="26"/>
        </w:rPr>
      </w:pPr>
      <w:r>
        <w:rPr>
          <w:sz w:val="26"/>
        </w:rPr>
        <w:t>El sistema se habilita las 24 horas durante el periodo definido para realizar la inscripción, sin embargo, se debe considerar el horario de atención</w:t>
      </w:r>
      <w:r>
        <w:rPr>
          <w:spacing w:val="-9"/>
          <w:sz w:val="26"/>
        </w:rPr>
        <w:t> </w:t>
      </w:r>
      <w:r>
        <w:rPr>
          <w:sz w:val="26"/>
        </w:rPr>
        <w:t>al</w:t>
      </w:r>
    </w:p>
    <w:p>
      <w:pPr>
        <w:spacing w:after="0" w:line="276" w:lineRule="auto"/>
        <w:jc w:val="both"/>
        <w:rPr>
          <w:sz w:val="26"/>
        </w:rPr>
        <w:sectPr>
          <w:pgSz w:w="12240" w:h="15840"/>
          <w:pgMar w:header="40" w:footer="1018" w:top="1600" w:bottom="1200" w:left="1420" w:right="1200"/>
        </w:sectPr>
      </w:pPr>
    </w:p>
    <w:p>
      <w:pPr>
        <w:pStyle w:val="BodyText"/>
        <w:spacing w:line="276" w:lineRule="auto" w:before="71"/>
        <w:ind w:left="848" w:right="262"/>
        <w:jc w:val="both"/>
      </w:pPr>
      <w:r>
        <w:rPr/>
        <w:pict>
          <v:line style="position:absolute;mso-position-horizontal-relative:page;mso-position-vertical-relative:paragraph;z-index:251667456" from="76.584pt,3.042534pt" to="561.574pt,3.042534pt" stroked="true" strokeweight=".96pt" strokecolor="#c45811">
            <v:stroke dashstyle="solid"/>
            <w10:wrap type="none"/>
          </v:line>
        </w:pict>
      </w:r>
      <w:r>
        <w:rPr/>
        <w:t>público para consultas e información de ingreso al sistema, de manera que se recomienda registrar su participación en dicho horario y antes de las</w:t>
      </w:r>
      <w:r>
        <w:rPr>
          <w:spacing w:val="7"/>
        </w:rPr>
        <w:t> </w:t>
      </w:r>
      <w:r>
        <w:rPr/>
        <w:t>4:30</w:t>
      </w:r>
    </w:p>
    <w:p>
      <w:pPr>
        <w:pStyle w:val="BodyText"/>
        <w:spacing w:line="305" w:lineRule="exact"/>
        <w:ind w:left="848"/>
      </w:pPr>
      <w:r>
        <w:rPr/>
        <w:t>p.m. del último día de cierre.</w:t>
      </w:r>
    </w:p>
    <w:p>
      <w:pPr>
        <w:pStyle w:val="BodyText"/>
        <w:spacing w:before="9"/>
        <w:rPr>
          <w:sz w:val="33"/>
        </w:rPr>
      </w:pPr>
    </w:p>
    <w:p>
      <w:pPr>
        <w:pStyle w:val="ListParagraph"/>
        <w:numPr>
          <w:ilvl w:val="1"/>
          <w:numId w:val="3"/>
        </w:numPr>
        <w:tabs>
          <w:tab w:pos="858" w:val="left" w:leader="none"/>
        </w:tabs>
        <w:spacing w:line="276" w:lineRule="auto" w:before="0" w:after="0"/>
        <w:ind w:left="848" w:right="259" w:hanging="567"/>
        <w:jc w:val="both"/>
        <w:rPr>
          <w:sz w:val="26"/>
        </w:rPr>
      </w:pPr>
      <w:r>
        <w:rPr>
          <w:sz w:val="26"/>
        </w:rPr>
        <w:t>La oferta electrónica deberá completarse en tiempo y forma según se indica en este cartel, para ello deberá brindar toda la información bajo juramento, pues de encontrarse cualquier omisión o falsedad la inscripción podrá anularse y será considerada falta grave, de conformidad con lo dispuesto en el Código</w:t>
      </w:r>
      <w:r>
        <w:rPr>
          <w:spacing w:val="-3"/>
          <w:sz w:val="26"/>
        </w:rPr>
        <w:t> </w:t>
      </w:r>
      <w:r>
        <w:rPr>
          <w:sz w:val="26"/>
        </w:rPr>
        <w:t>Penal.</w:t>
      </w:r>
    </w:p>
    <w:p>
      <w:pPr>
        <w:pStyle w:val="BodyText"/>
        <w:spacing w:before="10"/>
        <w:rPr>
          <w:sz w:val="29"/>
        </w:rPr>
      </w:pPr>
    </w:p>
    <w:p>
      <w:pPr>
        <w:pStyle w:val="BodyText"/>
        <w:spacing w:line="276" w:lineRule="auto" w:before="1"/>
        <w:ind w:left="848" w:right="260"/>
        <w:jc w:val="both"/>
      </w:pPr>
      <w:r>
        <w:rPr/>
        <w:t>Al finalizar el registro de datos en su totalidad el sistema generará automáticamente el respectivo </w:t>
      </w:r>
      <w:r>
        <w:rPr>
          <w:b/>
        </w:rPr>
        <w:t>comprobante de inscripción </w:t>
      </w:r>
      <w:r>
        <w:rPr/>
        <w:t>el cual se deberá guardar como respaldo.</w:t>
      </w:r>
    </w:p>
    <w:p>
      <w:pPr>
        <w:pStyle w:val="BodyText"/>
        <w:rPr>
          <w:sz w:val="30"/>
        </w:rPr>
      </w:pPr>
    </w:p>
    <w:p>
      <w:pPr>
        <w:pStyle w:val="ListParagraph"/>
        <w:numPr>
          <w:ilvl w:val="1"/>
          <w:numId w:val="3"/>
        </w:numPr>
        <w:tabs>
          <w:tab w:pos="849" w:val="left" w:leader="none"/>
        </w:tabs>
        <w:spacing w:line="276" w:lineRule="auto" w:before="0" w:after="0"/>
        <w:ind w:left="848" w:right="263" w:hanging="567"/>
        <w:jc w:val="both"/>
        <w:rPr>
          <w:sz w:val="26"/>
        </w:rPr>
      </w:pPr>
      <w:r>
        <w:rPr>
          <w:sz w:val="26"/>
        </w:rPr>
        <w:t>La Dirección de Gestión Humana no recibirá solicitudes de inscripción posterior al cierre, por lo que en el caso del Poder Judicial, será responsabilidad de cada jefatura comunicar esta información a quienes no cuenten con acceso al correo electrónico o bien, en la medida de lo posible, a las personas que se encuentren fuera de la oficina por cualquier motivo (vacaciones, incapacidad, licencias, capacitaciones, giras u</w:t>
      </w:r>
      <w:r>
        <w:rPr>
          <w:spacing w:val="-8"/>
          <w:sz w:val="26"/>
        </w:rPr>
        <w:t> </w:t>
      </w:r>
      <w:r>
        <w:rPr>
          <w:sz w:val="26"/>
        </w:rPr>
        <w:t>otros).</w:t>
      </w:r>
    </w:p>
    <w:p>
      <w:pPr>
        <w:pStyle w:val="BodyText"/>
        <w:spacing w:before="7"/>
        <w:rPr>
          <w:sz w:val="43"/>
        </w:rPr>
      </w:pPr>
    </w:p>
    <w:p>
      <w:pPr>
        <w:pStyle w:val="Heading1"/>
        <w:ind w:right="399"/>
        <w:jc w:val="center"/>
      </w:pPr>
      <w:r>
        <w:rPr/>
        <w:t>CONSULTAS</w:t>
      </w:r>
    </w:p>
    <w:p>
      <w:pPr>
        <w:pStyle w:val="BodyText"/>
        <w:spacing w:before="3"/>
        <w:rPr>
          <w:b/>
          <w:sz w:val="34"/>
        </w:rPr>
      </w:pPr>
    </w:p>
    <w:p>
      <w:pPr>
        <w:spacing w:line="276" w:lineRule="auto" w:before="0"/>
        <w:ind w:left="459" w:right="440" w:hanging="3"/>
        <w:jc w:val="center"/>
        <w:rPr>
          <w:rFonts w:ascii="Calibri" w:hAnsi="Calibri"/>
          <w:sz w:val="28"/>
        </w:rPr>
      </w:pPr>
      <w:r>
        <w:rPr>
          <w:sz w:val="26"/>
        </w:rPr>
        <w:t>Al correo electrónico </w:t>
      </w:r>
      <w:hyperlink r:id="rId10">
        <w:r>
          <w:rPr>
            <w:i/>
            <w:color w:val="0000FF"/>
            <w:sz w:val="26"/>
            <w:u w:val="single" w:color="0000FF"/>
          </w:rPr>
          <w:t>reclutamiento@poder-judicial.go.cr</w:t>
        </w:r>
        <w:r>
          <w:rPr>
            <w:i/>
            <w:color w:val="0000FF"/>
            <w:sz w:val="26"/>
          </w:rPr>
          <w:t> </w:t>
        </w:r>
      </w:hyperlink>
      <w:r>
        <w:rPr>
          <w:sz w:val="26"/>
        </w:rPr>
        <w:t>de la recepción de Reclutamiento y Selección de la Dirección de Gestión Humana, o a los teléfonos 2295-3590 y 2295-3654</w:t>
      </w:r>
      <w:r>
        <w:rPr>
          <w:rFonts w:ascii="Calibri" w:hAnsi="Calibri"/>
          <w:sz w:val="28"/>
        </w:rPr>
        <w:t>.</w:t>
      </w:r>
    </w:p>
    <w:p>
      <w:pPr>
        <w:pStyle w:val="BodyText"/>
        <w:spacing w:before="10"/>
        <w:rPr>
          <w:rFonts w:ascii="Calibri"/>
          <w:sz w:val="29"/>
        </w:rPr>
      </w:pPr>
      <w:r>
        <w:rPr/>
        <w:pict>
          <v:shape style="position:absolute;margin-left:78.984001pt;margin-top:20.408878pt;width:467.25pt;height:118.25pt;mso-position-horizontal-relative:page;mso-position-vertical-relative:paragraph;z-index:-251650048;mso-wrap-distance-left:0;mso-wrap-distance-right:0" type="#_x0000_t202" filled="false" stroked="true" strokeweight=".48004pt" strokecolor="#c45811">
            <v:textbox inset="0,0,0,0">
              <w:txbxContent>
                <w:p>
                  <w:pPr>
                    <w:spacing w:before="144"/>
                    <w:ind w:left="903" w:right="902" w:firstLine="0"/>
                    <w:jc w:val="center"/>
                    <w:rPr>
                      <w:b/>
                      <w:sz w:val="28"/>
                    </w:rPr>
                  </w:pPr>
                  <w:r>
                    <w:rPr>
                      <w:b/>
                      <w:sz w:val="28"/>
                    </w:rPr>
                    <w:t>PERÍODO DE INSCRIPCIÓN</w:t>
                  </w:r>
                </w:p>
                <w:p>
                  <w:pPr>
                    <w:spacing w:before="234"/>
                    <w:ind w:left="2332" w:right="2331" w:firstLine="3"/>
                    <w:jc w:val="center"/>
                    <w:rPr>
                      <w:b/>
                      <w:i/>
                      <w:sz w:val="28"/>
                    </w:rPr>
                  </w:pPr>
                  <w:r>
                    <w:rPr>
                      <w:b/>
                      <w:i/>
                      <w:sz w:val="28"/>
                    </w:rPr>
                    <w:t>Inicia: </w:t>
                  </w:r>
                  <w:r>
                    <w:rPr>
                      <w:b/>
                      <w:i/>
                      <w:color w:val="933634"/>
                      <w:sz w:val="28"/>
                    </w:rPr>
                    <w:t>lunes 13 de enero de 2020 </w:t>
                  </w:r>
                  <w:r>
                    <w:rPr>
                      <w:b/>
                      <w:i/>
                      <w:sz w:val="28"/>
                    </w:rPr>
                    <w:t>Finaliza: </w:t>
                  </w:r>
                  <w:r>
                    <w:rPr>
                      <w:b/>
                      <w:i/>
                      <w:color w:val="933634"/>
                      <w:sz w:val="28"/>
                    </w:rPr>
                    <w:t>viernes 24 de enero de 2020</w:t>
                  </w:r>
                </w:p>
                <w:p>
                  <w:pPr>
                    <w:pStyle w:val="BodyText"/>
                    <w:spacing w:before="236"/>
                    <w:ind w:left="901" w:right="903"/>
                    <w:jc w:val="center"/>
                  </w:pPr>
                  <w:r>
                    <w:rPr>
                      <w:u w:val="single"/>
                    </w:rPr>
                    <w:t>Horario de atención al</w:t>
                  </w:r>
                  <w:r>
                    <w:rPr>
                      <w:spacing w:val="-1"/>
                      <w:u w:val="single"/>
                    </w:rPr>
                    <w:t> </w:t>
                  </w:r>
                  <w:r>
                    <w:rPr>
                      <w:u w:val="single"/>
                    </w:rPr>
                    <w:t>público:</w:t>
                  </w:r>
                </w:p>
                <w:p>
                  <w:pPr>
                    <w:pStyle w:val="BodyText"/>
                    <w:ind w:left="903" w:right="903"/>
                    <w:jc w:val="center"/>
                  </w:pPr>
                  <w:r>
                    <w:rPr/>
                    <w:t>De lunes a viernes de 7:30 a.m. a 12:00 m. y de 1:00 p.m. a 4:30 p.m.</w:t>
                  </w:r>
                </w:p>
              </w:txbxContent>
            </v:textbox>
            <v:stroke linestyle="thinThin" dashstyle="solid"/>
            <w10:wrap type="topAndBottom"/>
          </v:shape>
        </w:pict>
      </w:r>
    </w:p>
    <w:p>
      <w:pPr>
        <w:spacing w:after="0"/>
        <w:rPr>
          <w:rFonts w:ascii="Calibri"/>
          <w:sz w:val="29"/>
        </w:rPr>
        <w:sectPr>
          <w:pgSz w:w="12240" w:h="15840"/>
          <w:pgMar w:header="40" w:footer="1018" w:top="1600" w:bottom="1200" w:left="1420" w:right="1200"/>
        </w:sectPr>
      </w:pPr>
    </w:p>
    <w:p>
      <w:pPr>
        <w:spacing w:line="276" w:lineRule="auto" w:before="71"/>
        <w:ind w:left="274" w:right="399" w:firstLine="0"/>
        <w:jc w:val="center"/>
        <w:rPr>
          <w:i/>
          <w:sz w:val="20"/>
        </w:rPr>
      </w:pPr>
      <w:r>
        <w:rPr/>
        <w:pict>
          <v:line style="position:absolute;mso-position-horizontal-relative:page;mso-position-vertical-relative:paragraph;z-index:251669504" from="76.584pt,3.071953pt" to="561.574pt,3.071953pt" stroked="true" strokeweight=".96pt" strokecolor="#c45811">
            <v:stroke dashstyle="solid"/>
            <w10:wrap type="none"/>
          </v:line>
        </w:pict>
      </w:r>
      <w:r>
        <w:rPr>
          <w:i/>
          <w:sz w:val="20"/>
        </w:rPr>
        <w:t>Se les recuerda a las jefaturas, personas coordinadoras de oficina o designadas, su responsabilidad de </w:t>
      </w:r>
      <w:r>
        <w:rPr>
          <w:i/>
          <w:sz w:val="20"/>
        </w:rPr>
        <w:t>informar sobre el contenido de esta comunicación a quienes no cuenten con correo electrónico o Intranet. (Artículo 4, Manual de Procedimientos de las Comunicaciones por medios electrónicos de las Oficinas Judiciales).</w:t>
      </w:r>
    </w:p>
    <w:p>
      <w:pPr>
        <w:pStyle w:val="BodyText"/>
        <w:spacing w:before="10"/>
        <w:rPr>
          <w:i/>
        </w:rPr>
      </w:pPr>
    </w:p>
    <w:p>
      <w:pPr>
        <w:spacing w:line="278" w:lineRule="auto" w:before="1"/>
        <w:ind w:left="271" w:right="399" w:firstLine="0"/>
        <w:jc w:val="center"/>
        <w:rPr>
          <w:i/>
          <w:sz w:val="20"/>
        </w:rPr>
      </w:pPr>
      <w:r>
        <w:rPr>
          <w:i/>
          <w:sz w:val="20"/>
        </w:rPr>
        <w:t>Las Oficinas Administrativas se encuentran autorizadas para remitir sus notificaciones y comunicaciones </w:t>
      </w:r>
      <w:r>
        <w:rPr>
          <w:i/>
          <w:sz w:val="20"/>
        </w:rPr>
        <w:t>mediante correo electrónico. (Artículo 45, Ley de Notificaciones Judiciales)</w:t>
      </w:r>
    </w:p>
    <w:p>
      <w:pPr>
        <w:pStyle w:val="BodyText"/>
        <w:spacing w:before="5"/>
        <w:rPr>
          <w:i/>
          <w:sz w:val="19"/>
        </w:rPr>
      </w:pPr>
      <w:r>
        <w:rPr/>
        <w:pict>
          <v:shape style="position:absolute;margin-left:129.600006pt;margin-top:13.381739pt;width:352pt;height:4pt;mso-position-horizontal-relative:page;mso-position-vertical-relative:paragraph;z-index:-251648000;mso-wrap-distance-left:0;mso-wrap-distance-right:0" coordorigin="2592,268" coordsize="7040,80" path="m2692,268l2592,308,2692,348,2767,318,2692,318,2692,298,2767,298,2692,268xm2712,298l2692,298,2692,318,2712,318,2712,298xm2732,298l2712,298,2712,318,2732,318,2732,298xm2752,298l2732,298,2732,318,2752,318,2752,298xm2767,298l2752,298,2752,318,2767,318,2772,316,2772,300,2767,298xm2792,308l2772,316,2772,318,2792,318,2792,308xm2772,300l2772,316,2792,308,2772,300xm2792,298l2772,298,2772,300,2792,308,2792,298xm2832,298l2812,298,2812,318,2832,318,2832,298xm2872,298l2852,298,2852,318,2872,318,2872,298xm2912,298l2892,298,2892,318,2912,318,2912,298xm2952,298l2932,298,2932,318,2952,318,2952,298xm2992,298l2972,298,2972,318,2992,318,2992,298xm3032,298l3012,298,3012,318,3032,318,3032,298xm3072,298l3052,298,3052,318,3072,318,3072,298xm3112,298l3092,298,3092,318,3112,318,3112,298xm3152,298l3132,298,3132,318,3152,318,3152,298xm3192,298l3172,298,3172,318,3192,318,3192,298xm3232,298l3212,298,3212,318,3232,318,3232,298xm3272,298l3252,298,3252,318,3272,318,3272,298xm3312,298l3292,298,3292,318,3312,318,3312,298xm3352,298l3332,298,3332,318,3352,318,3352,298xm3392,298l3372,298,3372,318,3392,318,3392,298xm3432,298l3412,298,3412,318,3432,318,3432,298xm3472,298l3452,298,3452,318,3472,318,3472,298xm3512,298l3492,298,3492,318,3512,318,3512,298xm3552,298l3532,298,3532,318,3552,318,3552,298xm3592,298l3572,298,3572,318,3592,318,3592,298xm3632,298l3612,298,3612,318,3632,318,3632,298xm3672,298l3652,298,3652,318,3672,318,3672,298xm3712,298l3692,298,3692,318,3712,318,3712,298xm3752,298l3732,298,3732,318,3752,318,3752,298xm3792,298l3772,298,3772,318,3792,318,3792,298xm3832,298l3812,298,3812,318,3832,318,3832,298xm3872,298l3852,298,3852,318,3872,318,3872,298xm3912,298l3892,298,3892,318,3912,318,3912,298xm3952,298l3932,298,3932,318,3952,318,3952,298xm3992,298l3972,298,3972,318,3992,318,3992,298xm4032,298l4012,298,4012,318,4032,318,4032,298xm4072,298l4052,298,4052,318,4072,318,4072,298xm4112,298l4092,298,4092,318,4112,318,4112,298xm4152,298l4132,298,4132,318,4152,318,4152,298xm4192,298l4172,298,4172,318,4192,318,4192,298xm4232,298l4212,298,4212,318,4232,318,4232,298xm4272,298l4252,298,4252,318,4272,318,4272,298xm4312,298l4292,298,4292,318,4312,318,4312,298xm4352,298l4332,298,4332,318,4352,318,4352,298xm4392,298l4372,298,4372,318,4392,318,4392,298xm4432,298l4412,298,4412,318,4432,318,4432,298xm4472,298l4452,298,4452,318,4472,318,4472,298xm4512,298l4492,298,4492,318,4512,318,4512,298xm4552,298l4532,298,4532,318,4552,318,4552,298xm4592,298l4572,298,4572,318,4592,318,4592,298xm4632,298l4612,298,4612,318,4632,318,4632,298xm4672,298l4652,298,4652,318,4672,318,4672,298xm4712,298l4692,298,4692,318,4712,318,4712,298xm4752,298l4732,298,4732,318,4752,318,4752,298xm4792,298l4772,298,4772,318,4792,318,4792,298xm4832,298l4812,298,4812,318,4832,318,4832,298xm4872,298l4852,298,4852,318,4872,318,4872,298xm4912,298l4892,298,4892,318,4912,318,4912,298xm4952,298l4932,298,4932,318,4952,318,4952,298xm4992,298l4972,298,4972,318,4992,318,4992,298xm5032,298l5012,298,5012,318,5032,318,5032,298xm5072,298l5052,298,5052,318,5072,318,5072,298xm5112,298l5092,298,5092,318,5112,318,5112,298xm5152,298l5132,298,5132,318,5152,318,5152,298xm5192,298l5172,298,5172,318,5192,318,5192,298xm5232,298l5212,298,5212,318,5232,318,5232,298xm5272,298l5252,298,5252,318,5272,318,5272,298xm5312,298l5292,298,5292,318,5312,318,5312,298xm5352,298l5332,298,5332,318,5352,318,5352,298xm5392,298l5372,298,5372,318,5392,318,5392,298xm5432,298l5412,298,5412,318,5432,318,5432,298xm5472,298l5452,298,5452,318,5472,318,5472,298xm5512,298l5492,298,5492,318,5512,318,5512,298xm5552,298l5532,298,5532,318,5552,318,5552,298xm5592,298l5572,298,5572,318,5592,318,5592,298xm5632,298l5612,298,5612,318,5632,318,5632,298xm5672,298l5652,298,5652,318,5672,318,5672,298xm5712,298l5692,298,5692,318,5712,318,5712,298xm5752,298l5732,298,5732,318,5752,318,5752,298xm5792,298l5772,298,5772,318,5792,318,5792,298xm5832,298l5812,298,5812,318,5832,318,5832,298xm5872,298l5852,298,5852,318,5872,318,5872,298xm5912,298l5892,298,5892,318,5912,318,5912,298xm5952,298l5932,298,5932,318,5952,318,5952,298xm5992,298l5972,298,5972,318,5992,318,5992,298xm6032,298l6012,298,6012,318,6032,318,6032,298xm6072,298l6052,298,6052,318,6072,318,6072,298xm6112,298l6092,298,6092,318,6112,318,6112,298xm6152,298l6132,298,6132,318,6152,318,6152,298xm6192,298l6172,298,6172,318,6192,318,6192,298xm6232,298l6212,298,6212,318,6232,318,6232,298xm6272,298l6252,298,6252,318,6272,318,6272,298xm6312,298l6292,298,6292,318,6312,318,6312,298xm6352,298l6332,298,6332,318,6352,318,6352,298xm6392,298l6372,298,6372,318,6392,318,6392,298xm6432,298l6412,298,6412,318,6432,318,6432,298xm6472,298l6452,298,6452,318,6472,318,6472,298xm6512,298l6492,298,6492,318,6512,318,6512,298xm6552,298l6532,298,6532,318,6552,318,6552,298xm6592,298l6572,298,6572,318,6592,318,6592,298xm6632,298l6612,298,6612,318,6632,318,6632,298xm6672,298l6652,298,6652,318,6672,318,6672,298xm6712,298l6692,298,6692,318,6712,318,6712,298xm6752,298l6732,298,6732,318,6752,318,6752,298xm6792,298l6772,298,6772,318,6792,318,6792,298xm6832,298l6812,298,6812,318,6832,318,6832,298xm6872,298l6852,298,6852,318,6872,318,6872,298xm6912,298l6892,298,6892,318,6912,318,6912,298xm6952,298l6932,298,6932,318,6952,318,6952,298xm6992,298l6972,298,6972,318,6992,318,6992,298xm7032,298l7012,298,7012,318,7032,318,7032,298xm7072,298l7052,298,7052,318,7072,318,7072,298xm7112,298l7092,298,7092,318,7112,318,7112,298xm7152,298l7132,298,7132,318,7152,318,7152,298xm7192,298l7172,298,7172,318,7192,318,7192,298xm7232,298l7212,298,7212,318,7232,318,7232,298xm7272,298l7252,298,7252,318,7272,318,7272,298xm7312,298l7292,298,7292,318,7312,318,7312,298xm7352,298l7332,298,7332,318,7352,318,7352,298xm7392,298l7372,298,7372,318,7392,318,7392,298xm7432,298l7412,298,7412,318,7432,318,7432,298xm7472,298l7452,298,7452,318,7472,318,7472,298xm7512,298l7492,298,7492,318,7512,318,7512,298xm7552,298l7532,298,7532,318,7552,318,7552,298xm7592,298l7572,298,7572,318,7592,318,7592,298xm7632,298l7612,298,7612,318,7632,318,7632,298xm7672,298l7652,298,7652,318,7672,318,7672,298xm7712,298l7692,298,7692,318,7712,318,7712,298xm7752,298l7732,298,7732,318,7752,318,7752,298xm7792,298l7772,298,7772,318,7792,318,7792,298xm7832,298l7812,298,7812,318,7832,318,7832,298xm7872,298l7852,298,7852,318,7872,318,7872,298xm7912,298l7892,298,7892,318,7912,318,7912,298xm7952,298l7932,298,7932,318,7952,318,7952,298xm7992,298l7972,298,7972,318,7992,318,7992,298xm8032,298l8012,298,8012,318,8032,318,8032,298xm8072,298l8052,298,8052,318,8072,318,8072,298xm8112,298l8092,298,8092,318,8112,318,8112,298xm8152,298l8132,298,8132,318,8152,318,8152,298xm8192,298l8172,298,8172,318,8192,318,8192,298xm8232,298l8212,298,8212,318,8232,318,8232,298xm8272,298l8252,298,8252,318,8272,318,8272,298xm8312,298l8292,298,8292,318,8312,318,8312,298xm8352,298l8332,298,8332,318,8352,318,8352,298xm8392,298l8372,298,8372,318,8392,318,8392,298xm8432,298l8412,298,8412,318,8432,318,8432,298xm8472,298l8452,298,8452,318,8472,318,8472,298xm8512,298l8492,298,8492,318,8512,318,8512,298xm8552,298l8532,298,8532,318,8552,318,8552,298xm8592,298l8572,298,8572,318,8592,318,8592,298xm8632,298l8612,298,8612,318,8632,318,8632,298xm8672,298l8652,298,8652,318,8672,318,8672,298xm8712,298l8692,298,8692,318,8712,318,8712,298xm8752,298l8732,298,8732,318,8752,318,8752,298xm8792,298l8772,298,8772,318,8792,318,8792,298xm8832,298l8812,298,8812,318,8832,318,8832,298xm8872,298l8852,298,8852,318,8872,318,8872,298xm8912,298l8892,298,8892,318,8912,318,8912,298xm8952,298l8932,298,8932,318,8952,318,8952,298xm8992,298l8972,298,8972,318,8992,318,8992,298xm9032,298l9012,298,9012,318,9032,318,9032,298xm9072,298l9052,298,9052,318,9072,318,9072,298xm9112,298l9092,298,9092,318,9112,318,9112,298xm9152,298l9132,298,9132,318,9152,318,9152,298xm9192,298l9172,298,9172,318,9192,318,9192,298xm9232,298l9212,298,9212,318,9232,318,9232,298xm9272,298l9252,298,9252,318,9272,318,9272,298xm9312,298l9292,298,9292,318,9312,318,9312,298xm9352,298l9332,298,9332,318,9352,318,9352,298xm9392,298l9372,298,9372,318,9392,318,9392,298xm9532,268l9452,300,9452,316,9532,348,9607,318,9472,318,9472,298,9607,298,9532,268xm9432,298l9412,298,9412,318,9432,318,9432,298xm9452,316l9452,318,9457,318,9452,316xm9492,298l9472,298,9472,318,9492,318,9492,298xm9512,298l9492,298,9492,318,9512,318,9512,298xm9607,298l9512,298,9512,318,9607,318,9632,308,9607,298xm9452,300l9432,308,9452,316,9452,300xm9457,298l9452,298,9452,300,9457,298xe" filled="true" fillcolor="#000000" stroked="false">
            <v:path arrowok="t"/>
            <v:fill type="solid"/>
            <w10:wrap type="topAndBottom"/>
          </v:shape>
        </w:pict>
      </w:r>
    </w:p>
    <w:sectPr>
      <w:pgSz w:w="12240" w:h="15840"/>
      <w:pgMar w:header="40" w:footer="1018" w:top="1600" w:bottom="1200" w:left="14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1696">
          <wp:simplePos x="0" y="0"/>
          <wp:positionH relativeFrom="page">
            <wp:posOffset>0</wp:posOffset>
          </wp:positionH>
          <wp:positionV relativeFrom="page">
            <wp:posOffset>9234120</wp:posOffset>
          </wp:positionV>
          <wp:extent cx="7766304" cy="824278"/>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7766304" cy="824278"/>
                  </a:xfrm>
                  <a:prstGeom prst="rect">
                    <a:avLst/>
                  </a:prstGeom>
                </pic:spPr>
              </pic:pic>
            </a:graphicData>
          </a:graphic>
        </wp:anchor>
      </w:drawing>
    </w:r>
    <w:r>
      <w:rPr/>
      <w:pict>
        <v:shape style="position:absolute;margin-left:575.059998pt;margin-top:760.602661pt;width:10pt;height:15.3pt;mso-position-horizontal-relative:page;mso-position-vertical-relative:page;z-index:-25189376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color w:val="FFFFFF"/>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pt;width:612pt;height:78.45pt;mso-position-horizontal-relative:page;mso-position-vertical-relative:page;z-index:-251896832" coordorigin="0,40" coordsize="12240,1569">
          <v:shape style="position:absolute;left:0;top:40;width:12240;height:625" type="#_x0000_t75" stroked="false">
            <v:imagedata r:id="rId1" o:title=""/>
          </v:shape>
          <v:shape style="position:absolute;left:1357;top:419;width:1207;height:1190" type="#_x0000_t75" stroked="false">
            <v:imagedata r:id="rId2" o:title=""/>
          </v:shape>
          <v:shape style="position:absolute;left:9912;top:400;width:869;height:1209" type="#_x0000_t75" stroked="false">
            <v:imagedata r:id="rId3" o:title=""/>
          </v:shape>
          <w10:wrap type="none"/>
        </v:group>
      </w:pict>
    </w:r>
    <w:r>
      <w:rPr/>
      <w:pict>
        <v:shapetype id="_x0000_t202" o:spt="202" coordsize="21600,21600" path="m,l,21600r21600,l21600,xe">
          <v:stroke joinstyle="miter"/>
          <v:path gradientshapeok="t" o:connecttype="rect"/>
        </v:shapetype>
        <v:shape style="position:absolute;margin-left:198.009995pt;margin-top:34.892540pt;width:208.05pt;height:43.15pt;mso-position-horizontal-relative:page;mso-position-vertical-relative:page;z-index:-251895808" type="#_x0000_t202" filled="false" stroked="false">
          <v:textbox inset="0,0,0,0">
            <w:txbxContent>
              <w:p>
                <w:pPr>
                  <w:spacing w:before="14"/>
                  <w:ind w:left="847" w:right="840" w:hanging="2"/>
                  <w:jc w:val="center"/>
                  <w:rPr>
                    <w:rFonts w:ascii="Arial" w:hAnsi="Arial"/>
                    <w:sz w:val="18"/>
                  </w:rPr>
                </w:pPr>
                <w:r>
                  <w:rPr>
                    <w:rFonts w:ascii="Arial" w:hAnsi="Arial"/>
                    <w:color w:val="808080"/>
                    <w:sz w:val="18"/>
                  </w:rPr>
                  <w:t>PODER JUDICIAL REPÚBLICA DE COSTA RICA</w:t>
                </w:r>
              </w:p>
              <w:p>
                <w:pPr>
                  <w:spacing w:before="1"/>
                  <w:ind w:left="20" w:right="18" w:firstLine="0"/>
                  <w:jc w:val="center"/>
                  <w:rPr>
                    <w:rFonts w:ascii="Arial" w:hAnsi="Arial"/>
                    <w:sz w:val="18"/>
                  </w:rPr>
                </w:pPr>
                <w:r>
                  <w:rPr>
                    <w:rFonts w:ascii="Arial" w:hAnsi="Arial"/>
                    <w:color w:val="808080"/>
                    <w:sz w:val="18"/>
                  </w:rPr>
                  <w:t>DIRECCIÓN DE GESTIÓN HUMANA SUBPROCESO RECLUTAMIENTO Y SELECCIÓN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848" w:hanging="567"/>
        <w:jc w:val="left"/>
      </w:pPr>
      <w:rPr>
        <w:rFonts w:hint="default"/>
        <w:lang w:val="es-ES" w:eastAsia="es-ES" w:bidi="es-ES"/>
      </w:rPr>
    </w:lvl>
    <w:lvl w:ilvl="1">
      <w:start w:val="1"/>
      <w:numFmt w:val="decimal"/>
      <w:lvlText w:val="%1.%2"/>
      <w:lvlJc w:val="left"/>
      <w:pPr>
        <w:ind w:left="848" w:hanging="567"/>
        <w:jc w:val="left"/>
      </w:pPr>
      <w:rPr>
        <w:rFonts w:hint="default" w:ascii="Cambria" w:hAnsi="Cambria" w:eastAsia="Cambria" w:cs="Cambria"/>
        <w:b/>
        <w:bCs/>
        <w:spacing w:val="-1"/>
        <w:w w:val="99"/>
        <w:sz w:val="26"/>
        <w:szCs w:val="26"/>
        <w:lang w:val="es-ES" w:eastAsia="es-ES" w:bidi="es-ES"/>
      </w:rPr>
    </w:lvl>
    <w:lvl w:ilvl="2">
      <w:start w:val="0"/>
      <w:numFmt w:val="bullet"/>
      <w:lvlText w:val="•"/>
      <w:lvlJc w:val="left"/>
      <w:pPr>
        <w:ind w:left="2596" w:hanging="567"/>
      </w:pPr>
      <w:rPr>
        <w:rFonts w:hint="default"/>
        <w:lang w:val="es-ES" w:eastAsia="es-ES" w:bidi="es-ES"/>
      </w:rPr>
    </w:lvl>
    <w:lvl w:ilvl="3">
      <w:start w:val="0"/>
      <w:numFmt w:val="bullet"/>
      <w:lvlText w:val="•"/>
      <w:lvlJc w:val="left"/>
      <w:pPr>
        <w:ind w:left="3474" w:hanging="567"/>
      </w:pPr>
      <w:rPr>
        <w:rFonts w:hint="default"/>
        <w:lang w:val="es-ES" w:eastAsia="es-ES" w:bidi="es-ES"/>
      </w:rPr>
    </w:lvl>
    <w:lvl w:ilvl="4">
      <w:start w:val="0"/>
      <w:numFmt w:val="bullet"/>
      <w:lvlText w:val="•"/>
      <w:lvlJc w:val="left"/>
      <w:pPr>
        <w:ind w:left="4352" w:hanging="567"/>
      </w:pPr>
      <w:rPr>
        <w:rFonts w:hint="default"/>
        <w:lang w:val="es-ES" w:eastAsia="es-ES" w:bidi="es-ES"/>
      </w:rPr>
    </w:lvl>
    <w:lvl w:ilvl="5">
      <w:start w:val="0"/>
      <w:numFmt w:val="bullet"/>
      <w:lvlText w:val="•"/>
      <w:lvlJc w:val="left"/>
      <w:pPr>
        <w:ind w:left="5230" w:hanging="567"/>
      </w:pPr>
      <w:rPr>
        <w:rFonts w:hint="default"/>
        <w:lang w:val="es-ES" w:eastAsia="es-ES" w:bidi="es-ES"/>
      </w:rPr>
    </w:lvl>
    <w:lvl w:ilvl="6">
      <w:start w:val="0"/>
      <w:numFmt w:val="bullet"/>
      <w:lvlText w:val="•"/>
      <w:lvlJc w:val="left"/>
      <w:pPr>
        <w:ind w:left="6108" w:hanging="567"/>
      </w:pPr>
      <w:rPr>
        <w:rFonts w:hint="default"/>
        <w:lang w:val="es-ES" w:eastAsia="es-ES" w:bidi="es-ES"/>
      </w:rPr>
    </w:lvl>
    <w:lvl w:ilvl="7">
      <w:start w:val="0"/>
      <w:numFmt w:val="bullet"/>
      <w:lvlText w:val="•"/>
      <w:lvlJc w:val="left"/>
      <w:pPr>
        <w:ind w:left="6986" w:hanging="567"/>
      </w:pPr>
      <w:rPr>
        <w:rFonts w:hint="default"/>
        <w:lang w:val="es-ES" w:eastAsia="es-ES" w:bidi="es-ES"/>
      </w:rPr>
    </w:lvl>
    <w:lvl w:ilvl="8">
      <w:start w:val="0"/>
      <w:numFmt w:val="bullet"/>
      <w:lvlText w:val="•"/>
      <w:lvlJc w:val="left"/>
      <w:pPr>
        <w:ind w:left="7864" w:hanging="567"/>
      </w:pPr>
      <w:rPr>
        <w:rFonts w:hint="default"/>
        <w:lang w:val="es-ES" w:eastAsia="es-ES" w:bidi="es-ES"/>
      </w:rPr>
    </w:lvl>
  </w:abstractNum>
  <w:abstractNum w:abstractNumId="1">
    <w:multiLevelType w:val="hybridMultilevel"/>
    <w:lvl w:ilvl="0">
      <w:start w:val="2"/>
      <w:numFmt w:val="decimal"/>
      <w:lvlText w:val="%1"/>
      <w:lvlJc w:val="left"/>
      <w:pPr>
        <w:ind w:left="848" w:hanging="567"/>
        <w:jc w:val="left"/>
      </w:pPr>
      <w:rPr>
        <w:rFonts w:hint="default"/>
        <w:lang w:val="es-ES" w:eastAsia="es-ES" w:bidi="es-ES"/>
      </w:rPr>
    </w:lvl>
    <w:lvl w:ilvl="1">
      <w:start w:val="1"/>
      <w:numFmt w:val="decimal"/>
      <w:lvlText w:val="%1.%2"/>
      <w:lvlJc w:val="left"/>
      <w:pPr>
        <w:ind w:left="848" w:hanging="567"/>
        <w:jc w:val="left"/>
      </w:pPr>
      <w:rPr>
        <w:rFonts w:hint="default" w:ascii="Cambria" w:hAnsi="Cambria" w:eastAsia="Cambria" w:cs="Cambria"/>
        <w:b/>
        <w:bCs/>
        <w:spacing w:val="-1"/>
        <w:w w:val="99"/>
        <w:sz w:val="26"/>
        <w:szCs w:val="26"/>
        <w:lang w:val="es-ES" w:eastAsia="es-ES" w:bidi="es-ES"/>
      </w:rPr>
    </w:lvl>
    <w:lvl w:ilvl="2">
      <w:start w:val="0"/>
      <w:numFmt w:val="bullet"/>
      <w:lvlText w:val="•"/>
      <w:lvlJc w:val="left"/>
      <w:pPr>
        <w:ind w:left="2596" w:hanging="567"/>
      </w:pPr>
      <w:rPr>
        <w:rFonts w:hint="default"/>
        <w:lang w:val="es-ES" w:eastAsia="es-ES" w:bidi="es-ES"/>
      </w:rPr>
    </w:lvl>
    <w:lvl w:ilvl="3">
      <w:start w:val="0"/>
      <w:numFmt w:val="bullet"/>
      <w:lvlText w:val="•"/>
      <w:lvlJc w:val="left"/>
      <w:pPr>
        <w:ind w:left="3474" w:hanging="567"/>
      </w:pPr>
      <w:rPr>
        <w:rFonts w:hint="default"/>
        <w:lang w:val="es-ES" w:eastAsia="es-ES" w:bidi="es-ES"/>
      </w:rPr>
    </w:lvl>
    <w:lvl w:ilvl="4">
      <w:start w:val="0"/>
      <w:numFmt w:val="bullet"/>
      <w:lvlText w:val="•"/>
      <w:lvlJc w:val="left"/>
      <w:pPr>
        <w:ind w:left="4352" w:hanging="567"/>
      </w:pPr>
      <w:rPr>
        <w:rFonts w:hint="default"/>
        <w:lang w:val="es-ES" w:eastAsia="es-ES" w:bidi="es-ES"/>
      </w:rPr>
    </w:lvl>
    <w:lvl w:ilvl="5">
      <w:start w:val="0"/>
      <w:numFmt w:val="bullet"/>
      <w:lvlText w:val="•"/>
      <w:lvlJc w:val="left"/>
      <w:pPr>
        <w:ind w:left="5230" w:hanging="567"/>
      </w:pPr>
      <w:rPr>
        <w:rFonts w:hint="default"/>
        <w:lang w:val="es-ES" w:eastAsia="es-ES" w:bidi="es-ES"/>
      </w:rPr>
    </w:lvl>
    <w:lvl w:ilvl="6">
      <w:start w:val="0"/>
      <w:numFmt w:val="bullet"/>
      <w:lvlText w:val="•"/>
      <w:lvlJc w:val="left"/>
      <w:pPr>
        <w:ind w:left="6108" w:hanging="567"/>
      </w:pPr>
      <w:rPr>
        <w:rFonts w:hint="default"/>
        <w:lang w:val="es-ES" w:eastAsia="es-ES" w:bidi="es-ES"/>
      </w:rPr>
    </w:lvl>
    <w:lvl w:ilvl="7">
      <w:start w:val="0"/>
      <w:numFmt w:val="bullet"/>
      <w:lvlText w:val="•"/>
      <w:lvlJc w:val="left"/>
      <w:pPr>
        <w:ind w:left="6986" w:hanging="567"/>
      </w:pPr>
      <w:rPr>
        <w:rFonts w:hint="default"/>
        <w:lang w:val="es-ES" w:eastAsia="es-ES" w:bidi="es-ES"/>
      </w:rPr>
    </w:lvl>
    <w:lvl w:ilvl="8">
      <w:start w:val="0"/>
      <w:numFmt w:val="bullet"/>
      <w:lvlText w:val="•"/>
      <w:lvlJc w:val="left"/>
      <w:pPr>
        <w:ind w:left="7864" w:hanging="567"/>
      </w:pPr>
      <w:rPr>
        <w:rFonts w:hint="default"/>
        <w:lang w:val="es-ES" w:eastAsia="es-ES" w:bidi="es-ES"/>
      </w:rPr>
    </w:lvl>
  </w:abstractNum>
  <w:abstractNum w:abstractNumId="0">
    <w:multiLevelType w:val="hybridMultilevel"/>
    <w:lvl w:ilvl="0">
      <w:start w:val="1"/>
      <w:numFmt w:val="upperRoman"/>
      <w:lvlText w:val="%1."/>
      <w:lvlJc w:val="left"/>
      <w:pPr>
        <w:ind w:left="565" w:hanging="284"/>
        <w:jc w:val="left"/>
      </w:pPr>
      <w:rPr>
        <w:rFonts w:hint="default" w:ascii="Cambria" w:hAnsi="Cambria" w:eastAsia="Cambria" w:cs="Cambria"/>
        <w:b/>
        <w:bCs/>
        <w:w w:val="100"/>
        <w:sz w:val="28"/>
        <w:szCs w:val="28"/>
        <w:lang w:val="es-ES" w:eastAsia="es-ES" w:bidi="es-ES"/>
      </w:rPr>
    </w:lvl>
    <w:lvl w:ilvl="1">
      <w:start w:val="0"/>
      <w:numFmt w:val="bullet"/>
      <w:lvlText w:val=""/>
      <w:lvlJc w:val="left"/>
      <w:pPr>
        <w:ind w:left="990" w:hanging="360"/>
      </w:pPr>
      <w:rPr>
        <w:rFonts w:hint="default" w:ascii="Wingdings" w:hAnsi="Wingdings" w:eastAsia="Wingdings" w:cs="Wingdings"/>
        <w:w w:val="99"/>
        <w:sz w:val="26"/>
        <w:szCs w:val="26"/>
        <w:lang w:val="es-ES" w:eastAsia="es-ES" w:bidi="es-ES"/>
      </w:rPr>
    </w:lvl>
    <w:lvl w:ilvl="2">
      <w:start w:val="0"/>
      <w:numFmt w:val="bullet"/>
      <w:lvlText w:val="•"/>
      <w:lvlJc w:val="left"/>
      <w:pPr>
        <w:ind w:left="1957" w:hanging="360"/>
      </w:pPr>
      <w:rPr>
        <w:rFonts w:hint="default"/>
        <w:lang w:val="es-ES" w:eastAsia="es-ES" w:bidi="es-ES"/>
      </w:rPr>
    </w:lvl>
    <w:lvl w:ilvl="3">
      <w:start w:val="0"/>
      <w:numFmt w:val="bullet"/>
      <w:lvlText w:val="•"/>
      <w:lvlJc w:val="left"/>
      <w:pPr>
        <w:ind w:left="2915" w:hanging="360"/>
      </w:pPr>
      <w:rPr>
        <w:rFonts w:hint="default"/>
        <w:lang w:val="es-ES" w:eastAsia="es-ES" w:bidi="es-ES"/>
      </w:rPr>
    </w:lvl>
    <w:lvl w:ilvl="4">
      <w:start w:val="0"/>
      <w:numFmt w:val="bullet"/>
      <w:lvlText w:val="•"/>
      <w:lvlJc w:val="left"/>
      <w:pPr>
        <w:ind w:left="3873" w:hanging="360"/>
      </w:pPr>
      <w:rPr>
        <w:rFonts w:hint="default"/>
        <w:lang w:val="es-ES" w:eastAsia="es-ES" w:bidi="es-ES"/>
      </w:rPr>
    </w:lvl>
    <w:lvl w:ilvl="5">
      <w:start w:val="0"/>
      <w:numFmt w:val="bullet"/>
      <w:lvlText w:val="•"/>
      <w:lvlJc w:val="left"/>
      <w:pPr>
        <w:ind w:left="4831" w:hanging="360"/>
      </w:pPr>
      <w:rPr>
        <w:rFonts w:hint="default"/>
        <w:lang w:val="es-ES" w:eastAsia="es-ES" w:bidi="es-ES"/>
      </w:rPr>
    </w:lvl>
    <w:lvl w:ilvl="6">
      <w:start w:val="0"/>
      <w:numFmt w:val="bullet"/>
      <w:lvlText w:val="•"/>
      <w:lvlJc w:val="left"/>
      <w:pPr>
        <w:ind w:left="5788" w:hanging="360"/>
      </w:pPr>
      <w:rPr>
        <w:rFonts w:hint="default"/>
        <w:lang w:val="es-ES" w:eastAsia="es-ES" w:bidi="es-ES"/>
      </w:rPr>
    </w:lvl>
    <w:lvl w:ilvl="7">
      <w:start w:val="0"/>
      <w:numFmt w:val="bullet"/>
      <w:lvlText w:val="•"/>
      <w:lvlJc w:val="left"/>
      <w:pPr>
        <w:ind w:left="6746" w:hanging="360"/>
      </w:pPr>
      <w:rPr>
        <w:rFonts w:hint="default"/>
        <w:lang w:val="es-ES" w:eastAsia="es-ES" w:bidi="es-ES"/>
      </w:rPr>
    </w:lvl>
    <w:lvl w:ilvl="8">
      <w:start w:val="0"/>
      <w:numFmt w:val="bullet"/>
      <w:lvlText w:val="•"/>
      <w:lvlJc w:val="left"/>
      <w:pPr>
        <w:ind w:left="7704" w:hanging="360"/>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s-ES" w:eastAsia="es-ES" w:bidi="es-ES"/>
    </w:rPr>
  </w:style>
  <w:style w:styleId="BodyText" w:type="paragraph">
    <w:name w:val="Body Text"/>
    <w:basedOn w:val="Normal"/>
    <w:uiPriority w:val="1"/>
    <w:qFormat/>
    <w:pPr/>
    <w:rPr>
      <w:rFonts w:ascii="Cambria" w:hAnsi="Cambria" w:eastAsia="Cambria" w:cs="Cambria"/>
      <w:sz w:val="26"/>
      <w:szCs w:val="26"/>
      <w:lang w:val="es-ES" w:eastAsia="es-ES" w:bidi="es-ES"/>
    </w:rPr>
  </w:style>
  <w:style w:styleId="Heading1" w:type="paragraph">
    <w:name w:val="Heading 1"/>
    <w:basedOn w:val="Normal"/>
    <w:uiPriority w:val="1"/>
    <w:qFormat/>
    <w:pPr>
      <w:ind w:left="277"/>
      <w:outlineLvl w:val="1"/>
    </w:pPr>
    <w:rPr>
      <w:rFonts w:ascii="Cambria" w:hAnsi="Cambria" w:eastAsia="Cambria" w:cs="Cambria"/>
      <w:b/>
      <w:bCs/>
      <w:sz w:val="28"/>
      <w:szCs w:val="28"/>
      <w:lang w:val="es-ES" w:eastAsia="es-ES" w:bidi="es-ES"/>
    </w:rPr>
  </w:style>
  <w:style w:styleId="Heading2" w:type="paragraph">
    <w:name w:val="Heading 2"/>
    <w:basedOn w:val="Normal"/>
    <w:uiPriority w:val="1"/>
    <w:qFormat/>
    <w:pPr>
      <w:ind w:left="848" w:hanging="567"/>
      <w:outlineLvl w:val="2"/>
    </w:pPr>
    <w:rPr>
      <w:rFonts w:ascii="Cambria" w:hAnsi="Cambria" w:eastAsia="Cambria" w:cs="Cambria"/>
      <w:b/>
      <w:bCs/>
      <w:sz w:val="26"/>
      <w:szCs w:val="26"/>
      <w:lang w:val="es-ES" w:eastAsia="es-ES" w:bidi="es-ES"/>
    </w:rPr>
  </w:style>
  <w:style w:styleId="ListParagraph" w:type="paragraph">
    <w:name w:val="List Paragraph"/>
    <w:basedOn w:val="Normal"/>
    <w:uiPriority w:val="1"/>
    <w:qFormat/>
    <w:pPr>
      <w:ind w:left="848" w:hanging="567"/>
    </w:pPr>
    <w:rPr>
      <w:rFonts w:ascii="Cambria" w:hAnsi="Cambria" w:eastAsia="Cambria" w:cs="Cambria"/>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5.png"/><Relationship Id="rId8" Type="http://schemas.openxmlformats.org/officeDocument/2006/relationships/hyperlink" Target="mailto:czamorarc@poder-judicial.go.cr" TargetMode="External"/><Relationship Id="rId9" Type="http://schemas.openxmlformats.org/officeDocument/2006/relationships/hyperlink" Target="mailto:jcarrilloc@poder-judicial.go.cr" TargetMode="External"/><Relationship Id="rId10" Type="http://schemas.openxmlformats.org/officeDocument/2006/relationships/hyperlink" Target="mailto:reclutamiento@poder-judicial.go.cr" TargetMode="External"/><Relationship Id="rId11" Type="http://schemas.openxmlformats.org/officeDocument/2006/relationships/hyperlink" Target="https://ghreclutamientoyseleccion.poder-judicial.go.cr/index.php/otrainfo" TargetMode="External"/><Relationship Id="rId12" Type="http://schemas.openxmlformats.org/officeDocument/2006/relationships/hyperlink" Target="https://pjenlinea2.poder-judicial.go.cr/ghenlinea/" TargetMode="External"/><Relationship Id="rId13" Type="http://schemas.openxmlformats.org/officeDocument/2006/relationships/hyperlink" Target="http://sjoaplpro40/ghenlinea2/"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yachon</dc:creator>
  <dcterms:created xsi:type="dcterms:W3CDTF">2020-05-08T14:09:25Z</dcterms:created>
  <dcterms:modified xsi:type="dcterms:W3CDTF">2020-05-08T14:09:25Z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para Office 365</vt:lpwstr>
  </property>
  <property fmtid="{D5CDD505-2E9C-101B-9397-08002B2CF9AE}" pid="4" name="LastSaved">
    <vt:filetime>2020-05-08T00:00:00Z</vt:filetime>
  </property>
</Properties>
</file>