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1ED" w:rsidRDefault="002F61ED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2F61ED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2F61ED" w:rsidRDefault="00ED2EA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2F61ED" w:rsidRDefault="00ED2EAD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20199 - Otros productos químicos y conexos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2F61ED" w:rsidRDefault="00ED2EAD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2F61ED" w:rsidRDefault="00ED2EAD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2F61ED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2F61ED" w:rsidRDefault="00ED2EAD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301-290126-19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2F61ED" w:rsidRDefault="00ED2EA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47,000,000.00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2F61ED" w:rsidRDefault="00ED2EA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45,985,365.20</w:t>
            </w:r>
          </w:p>
        </w:tc>
      </w:tr>
      <w:tr w:rsidR="002F61E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2F61ED" w:rsidRDefault="00ED2EA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Chemlabs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2F61ED" w:rsidRDefault="00ED2EAD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3-101-402724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2F61ED" w:rsidRDefault="00ED2EA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22790668</w:t>
            </w:r>
          </w:p>
        </w:tc>
      </w:tr>
      <w:tr w:rsidR="002F61ED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2F61ED" w:rsidRDefault="00ED2EAD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2F61ED" w:rsidRDefault="00ED2EAD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T.C USD $ al 21/02/2019</w:t>
            </w:r>
          </w:p>
          <w:p w:rsidR="002F61ED" w:rsidRDefault="00ED2EAD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612.00</w:t>
            </w:r>
          </w:p>
        </w:tc>
      </w:tr>
      <w:tr w:rsidR="002F61ED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2F61ED" w:rsidRDefault="00ED2EAD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2F61ED" w:rsidRDefault="00ED2EAD">
            <w:pPr>
              <w:pStyle w:val="TableParagraph"/>
              <w:spacing w:before="104" w:line="180" w:lineRule="exact"/>
              <w:ind w:left="165" w:right="8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667 - ADMINISTRACION REGIONAL CIUDAD JUDICIAL SAN JOAQUIN DE FLORES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2F61ED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2F61ED" w:rsidRDefault="002F61ED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2F61ED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61ED" w:rsidRDefault="00ED2EAD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2F61ED" w:rsidRDefault="00ED2EAD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61ED" w:rsidRDefault="00ED2EA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61ED" w:rsidRDefault="00ED2EAD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61ED" w:rsidRDefault="00ED2EAD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61ED" w:rsidRDefault="00ED2EAD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61ED" w:rsidRDefault="00ED2EAD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61ED" w:rsidRDefault="00ED2EAD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2F61ED" w:rsidRDefault="00ED2EAD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2F61ED">
        <w:trPr>
          <w:trHeight w:hRule="exact" w:val="56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ENV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61ED" w:rsidRDefault="002F61ED"/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11425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- PATRON DE DROGAS DE ABUSO </w:t>
            </w:r>
            <w:r>
              <w:rPr>
                <w:rFonts w:ascii="Arial"/>
                <w:spacing w:val="1"/>
                <w:sz w:val="16"/>
              </w:rPr>
              <w:t>TIPO1</w:t>
            </w:r>
          </w:p>
          <w:p w:rsidR="002F61ED" w:rsidRDefault="00ED2EAD">
            <w:pPr>
              <w:pStyle w:val="TableParagraph"/>
              <w:spacing w:before="4" w:line="180" w:lineRule="exact"/>
              <w:ind w:left="10" w:right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Cocaina hydrochloride, Con certificado de análisis, incluye fecha de vencimiento de al menos 12 meses. Catálogo Sigma C5776-1G,  presentación envase de un gramo.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pacing w:val="-4"/>
                <w:sz w:val="16"/>
              </w:rPr>
              <w:t>Todos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los productos deben venir con sus etiquetas y empaques</w:t>
            </w:r>
            <w:r>
              <w:rPr>
                <w:rFonts w:ascii="Arial" w:hAnsi="Arial"/>
                <w:sz w:val="16"/>
              </w:rPr>
              <w:t xml:space="preserve"> originales de fábrica, no se recibirán productos sin sellos originales, ni reempacados en botellas de otros fabricantes.</w:t>
            </w:r>
          </w:p>
          <w:p w:rsidR="002F61ED" w:rsidRDefault="00ED2EAD">
            <w:pPr>
              <w:pStyle w:val="TableParagraph"/>
              <w:spacing w:line="180" w:lineRule="exact"/>
              <w:ind w:left="10" w:right="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Presentar al momento de su entrega su hoja de Seguridad en español (siglas en Inglés MSDS) con menos de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5 años de haberse realizado la</w:t>
            </w:r>
            <w:r>
              <w:rPr>
                <w:rFonts w:ascii="Arial" w:hAnsi="Arial"/>
                <w:sz w:val="16"/>
              </w:rPr>
              <w:t xml:space="preserve"> revisión. Además presentar:</w:t>
            </w:r>
            <w:r>
              <w:rPr>
                <w:rFonts w:ascii="Arial" w:hAnsi="Arial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1. Permiso de funcionamiento emitido por el Ministerio de Salud, al día y el mismo deberá ser correspondiente con el tipo de actividad que desarrolla la compañía, 2. Copia de regencia química inscrita ante el Colegio de Química</w:t>
            </w:r>
            <w:r>
              <w:rPr>
                <w:rFonts w:ascii="Arial" w:hAnsi="Arial"/>
                <w:sz w:val="16"/>
              </w:rPr>
              <w:t xml:space="preserve"> de Costa Rica, al día. 3. Copia del Regente Químico inscrito ante el Colegio de Químicos de Costa Rica, al día.</w:t>
            </w:r>
          </w:p>
          <w:p w:rsidR="002F61ED" w:rsidRDefault="002F61E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F61ED" w:rsidRDefault="00ED2EAD">
            <w:pPr>
              <w:pStyle w:val="TableParagraph"/>
              <w:spacing w:line="180" w:lineRule="exact"/>
              <w:ind w:left="10" w:right="12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Precio Unitario Moneda Cotizada: $1,657.90 Monto Total Moneda Cotizada:</w:t>
            </w:r>
            <w:r>
              <w:rPr>
                <w:rFonts w:ascii="Arial" w:hAnsi="Arial"/>
                <w:spacing w:val="-2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$1,657.90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15 Meses</w:t>
            </w:r>
          </w:p>
          <w:p w:rsidR="002F61ED" w:rsidRDefault="00ED2EAD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60 días hábiles</w:t>
            </w:r>
          </w:p>
          <w:p w:rsidR="002F61ED" w:rsidRDefault="00ED2EAD">
            <w:pPr>
              <w:pStyle w:val="TableParagraph"/>
              <w:spacing w:before="4" w:line="180" w:lineRule="exact"/>
              <w:ind w:left="10" w:right="15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</w:t>
            </w:r>
            <w:r>
              <w:rPr>
                <w:rFonts w:ascii="Arial" w:hAnsi="Arial"/>
                <w:sz w:val="16"/>
              </w:rPr>
              <w:t>e entrega: Sección Química Analítica - San Joaquín de Flores - Heredia. Coordinar con Patricia Fallas Meléndez al telefono 2267-1092</w:t>
            </w:r>
          </w:p>
          <w:p w:rsidR="002F61ED" w:rsidRDefault="00ED2EAD">
            <w:pPr>
              <w:pStyle w:val="TableParagraph"/>
              <w:spacing w:before="20" w:line="180" w:lineRule="exact"/>
              <w:ind w:left="10" w:right="23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Tipo Moneda Cotizada: USD Factor de Cambio: 1.0000</w:t>
            </w:r>
          </w:p>
          <w:p w:rsidR="002F61ED" w:rsidRDefault="00ED2EAD">
            <w:pPr>
              <w:pStyle w:val="TableParagraph"/>
              <w:spacing w:line="247" w:lineRule="auto"/>
              <w:ind w:left="10" w:right="9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Precio Unitario Moneda Cotizada: $ 1,657.90 Monto Total Moneda Cotizada: $ 1,657.90 Subtotal a girar en moneda cotizada: $ 1,657.90</w:t>
            </w:r>
          </w:p>
          <w:p w:rsidR="002F61ED" w:rsidRDefault="00ED2EAD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294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1,014,634.8000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489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1,014,634.80</w:t>
            </w: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F61ED" w:rsidRDefault="002F61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F61ED" w:rsidRDefault="00ED2EAD">
            <w:pPr>
              <w:pStyle w:val="TableParagraph"/>
              <w:ind w:left="4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1,014,634.80</w:t>
            </w:r>
          </w:p>
        </w:tc>
      </w:tr>
      <w:tr w:rsidR="002F61ED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2F61ED" w:rsidRDefault="00ED2EAD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2F61ED" w:rsidRDefault="00ED2EAD">
            <w:pPr>
              <w:pStyle w:val="TableParagraph"/>
              <w:tabs>
                <w:tab w:val="left" w:pos="4560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1,014,634.80</w:t>
            </w:r>
          </w:p>
        </w:tc>
      </w:tr>
    </w:tbl>
    <w:p w:rsidR="002F61ED" w:rsidRDefault="002F61ED">
      <w:pPr>
        <w:rPr>
          <w:rFonts w:ascii="Arial" w:eastAsia="Arial" w:hAnsi="Arial" w:cs="Arial"/>
          <w:sz w:val="16"/>
          <w:szCs w:val="16"/>
        </w:rPr>
        <w:sectPr w:rsidR="002F61ED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2F61ED" w:rsidRDefault="002F61ED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2F61ED" w:rsidRDefault="00ED2EAD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97" style="width:524.75pt;height:51.8pt;mso-position-horizontal-relative:char;mso-position-vertical-relative:line" coordsize="10495,1036">
            <v:group id="_x0000_s2107" style="position:absolute;left:5;top:10;width:2;height:1016" coordorigin="5,10" coordsize="2,1016">
              <v:shape id="_x0000_s2108" style="position:absolute;left:5;top:10;width:2;height:1016" coordorigin="5,10" coordsize="0,1016" path="m5,10r,1016e" filled="f" strokeweight=".5pt">
                <v:path arrowok="t"/>
              </v:shape>
            </v:group>
            <v:group id="_x0000_s2105" style="position:absolute;left:5;top:1026;width:10485;height:2" coordorigin="5,1026" coordsize="10485,2">
              <v:shape id="_x0000_s2106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103" style="position:absolute;left:4826;top:10;width:2;height:1016" coordorigin="4826,10" coordsize="2,1016">
              <v:shape id="_x0000_s2104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98" style="position:absolute;left:10490;top:10;width:2;height:1016" coordorigin="10490,10" coordsize="2,1016">
              <v:shape id="_x0000_s2102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1" type="#_x0000_t202" style="position:absolute;left:80;top:111;width:4063;height:340" filled="f" stroked="f">
                <v:textbox inset="0,0,0,0">
                  <w:txbxContent>
                    <w:p w:rsidR="002F61ED" w:rsidRDefault="00ED2EAD">
                      <w:pPr>
                        <w:spacing w:line="157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(UN MILLON CATORCE MIL SEISCIENTOS TREINTA Y</w:t>
                      </w:r>
                    </w:p>
                    <w:p w:rsidR="002F61ED" w:rsidRDefault="00ED2EAD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CUATRO COLONES 80/100)</w:t>
                      </w:r>
                    </w:p>
                  </w:txbxContent>
                </v:textbox>
              </v:shape>
              <v:shape id="_x0000_s2100" type="#_x0000_t202" style="position:absolute;left:4867;top:69;width:3379;height:677" filled="f" stroked="f">
                <v:textbox inset="0,0,0,0">
                  <w:txbxContent>
                    <w:p w:rsidR="002F61ED" w:rsidRDefault="00ED2EAD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2F61ED" w:rsidRDefault="00ED2EAD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2.00 % RENTA (S/ESTE PEDIDO MAS B.P.P.)</w:t>
                      </w:r>
                    </w:p>
                    <w:p w:rsidR="002F61ED" w:rsidRDefault="00ED2EAD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99" type="#_x0000_t202" style="position:absolute;left:9407;top:66;width:1068;height:680" filled="f" stroked="f">
                <v:textbox inset="0,0,0,0">
                  <w:txbxContent>
                    <w:p w:rsidR="002F61ED" w:rsidRDefault="00ED2EAD">
                      <w:pPr>
                        <w:spacing w:line="164" w:lineRule="exact"/>
                        <w:ind w:left="-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1,014,634.80</w:t>
                      </w:r>
                    </w:p>
                    <w:p w:rsidR="002F61ED" w:rsidRDefault="00ED2EAD">
                      <w:pPr>
                        <w:spacing w:before="75"/>
                        <w:ind w:left="22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20,292.70</w:t>
                      </w:r>
                    </w:p>
                    <w:p w:rsidR="002F61ED" w:rsidRDefault="00ED2EAD">
                      <w:pPr>
                        <w:spacing w:before="76" w:line="180" w:lineRule="exact"/>
                        <w:ind w:left="13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994,342.10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F61ED" w:rsidRDefault="00ED2EAD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2F61ED" w:rsidRDefault="002F61ED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2F61ED" w:rsidRDefault="00ED2EAD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43.25pt;mso-position-horizontal-relative:char;mso-position-vertical-relative:line" coordsize="5687,865">
            <v:group id="_x0000_s2095" style="position:absolute;left:10;top:12;width:5667;height:2" coordorigin="10,12" coordsize="5667,2">
              <v:shape id="_x0000_s2096" style="position:absolute;left:10;top:12;width:5667;height:2" coordorigin="10,12" coordsize="5667,0" path="m10,12r5667,e" filled="f" strokeweight="1pt">
                <v:path arrowok="t"/>
              </v:shape>
            </v:group>
            <v:group id="_x0000_s2093" style="position:absolute;left:12;top:10;width:2;height:845" coordorigin="12,10" coordsize="2,845">
              <v:shape id="_x0000_s2094" style="position:absolute;left:12;top:10;width:2;height:845" coordorigin="12,10" coordsize="0,845" path="m12,10r,844e" filled="f" strokeweight="1pt">
                <v:path arrowok="t"/>
              </v:shape>
            </v:group>
            <v:group id="_x0000_s2091" style="position:absolute;left:10;top:852;width:5667;height:2" coordorigin="10,852" coordsize="5667,2">
              <v:shape id="_x0000_s2092" style="position:absolute;left:10;top:852;width:5667;height:2" coordorigin="10,852" coordsize="5667,0" path="m10,852r5667,e" filled="f" strokeweight="1pt">
                <v:path arrowok="t"/>
              </v:shape>
            </v:group>
            <v:group id="_x0000_s2087" style="position:absolute;left:5677;top:10;width:2;height:845" coordorigin="5677,10" coordsize="2,845">
              <v:shape id="_x0000_s2090" style="position:absolute;left:5677;top:10;width:2;height:845" coordorigin="5677,10" coordsize="0,845" path="m5677,10r,844e" filled="f" strokeweight=".5pt">
                <v:path arrowok="t"/>
              </v:shape>
              <v:shape id="_x0000_s2089" type="#_x0000_t202" style="position:absolute;left:53;top:71;width:3573;height:716" filled="f" stroked="f">
                <v:textbox inset="0,0,0,0">
                  <w:txbxContent>
                    <w:p w:rsidR="002F61ED" w:rsidRDefault="00ED2EAD">
                      <w:pPr>
                        <w:spacing w:line="161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2F61ED" w:rsidRDefault="00ED2EAD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2F61ED" w:rsidRDefault="00ED2EA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88" type="#_x0000_t202" style="position:absolute;left:4575;top:69;width:1068;height:719" filled="f" stroked="f">
                <v:textbox inset="0,0,0,0">
                  <w:txbxContent>
                    <w:p w:rsidR="002F61ED" w:rsidRDefault="00ED2EAD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1,014,634.80</w:t>
                      </w:r>
                    </w:p>
                    <w:p w:rsidR="002F61ED" w:rsidRDefault="00ED2EAD">
                      <w:pPr>
                        <w:spacing w:before="95"/>
                        <w:ind w:left="62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2F61ED" w:rsidRDefault="00ED2EAD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1,014,634.80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F61ED" w:rsidRDefault="002F61ED">
      <w:pPr>
        <w:rPr>
          <w:rFonts w:ascii="Arial" w:eastAsia="Arial" w:hAnsi="Arial" w:cs="Arial"/>
          <w:b/>
          <w:bCs/>
          <w:sz w:val="20"/>
          <w:szCs w:val="20"/>
        </w:rPr>
      </w:pPr>
    </w:p>
    <w:p w:rsidR="002F61ED" w:rsidRDefault="002F61ED">
      <w:pPr>
        <w:spacing w:before="1"/>
        <w:rPr>
          <w:rFonts w:ascii="Arial" w:eastAsia="Arial" w:hAnsi="Arial" w:cs="Arial"/>
          <w:b/>
          <w:bCs/>
        </w:rPr>
      </w:pPr>
    </w:p>
    <w:p w:rsidR="002F61ED" w:rsidRDefault="00ED2EAD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2019CD-000010-CJCM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2F61ED" w:rsidRDefault="00ED2EAD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2F61ED" w:rsidRDefault="00ED2EAD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Garantía Cumplimiento:</w:t>
      </w:r>
      <w:r>
        <w:rPr>
          <w:rFonts w:ascii="Arial" w:hAnsi="Arial"/>
          <w:sz w:val="16"/>
        </w:rPr>
        <w:tab/>
        <w:t>No</w:t>
      </w:r>
    </w:p>
    <w:p w:rsidR="002F61ED" w:rsidRDefault="002F61ED">
      <w:pPr>
        <w:rPr>
          <w:rFonts w:ascii="Arial" w:eastAsia="Arial" w:hAnsi="Arial" w:cs="Arial"/>
          <w:sz w:val="20"/>
          <w:szCs w:val="20"/>
        </w:rPr>
      </w:pPr>
    </w:p>
    <w:p w:rsidR="002F61ED" w:rsidRDefault="002F61ED">
      <w:pPr>
        <w:spacing w:before="11"/>
        <w:rPr>
          <w:rFonts w:ascii="Arial" w:eastAsia="Arial" w:hAnsi="Arial" w:cs="Arial"/>
          <w:sz w:val="19"/>
          <w:szCs w:val="19"/>
        </w:rPr>
      </w:pPr>
    </w:p>
    <w:p w:rsidR="002F61ED" w:rsidRDefault="00ED2EAD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90.2pt;mso-position-horizontal-relative:char;mso-position-vertical-relative:line" coordsize="10513,180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794" coordorigin="10,5" coordsize="2,1794">
              <v:shape id="_x0000_s2081" style="position:absolute;left:10;top:5;width:2;height:1794" coordorigin="10,5" coordsize="0,1794" path="m10,5r,179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794" coordorigin="10502,5" coordsize="2,1794">
              <v:shape id="_x0000_s2077" style="position:absolute;left:10502;top:5;width:2;height:1794" coordorigin="10502,5" coordsize="0,1794" path="m10502,5r,1793e" filled="f" strokeweight=".5pt">
                <v:path arrowok="t"/>
              </v:shape>
            </v:group>
            <v:group id="_x0000_s2072" style="position:absolute;left:10;top:1798;width:10493;height:2" coordorigin="10,1798" coordsize="10493,2">
              <v:shape id="_x0000_s2075" style="position:absolute;left:10;top:1798;width:10493;height:2" coordorigin="10,1798" coordsize="10493,0" path="m10,179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2F61ED" w:rsidRDefault="00ED2EAD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515" filled="f" stroked="f">
                <v:textbox inset="0,0,0,0">
                  <w:txbxContent>
                    <w:p w:rsidR="002F61ED" w:rsidRDefault="00ED2EAD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 No.</w:t>
                      </w:r>
                      <w:r>
                        <w:rPr>
                          <w:rFonts w:ascii="Arial" w:hAnsi="Arial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000010-ARCJ</w:t>
                      </w:r>
                    </w:p>
                    <w:p w:rsidR="002F61ED" w:rsidRDefault="00ED2EAD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 No.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00742-SR-2019</w:t>
                      </w:r>
                    </w:p>
                    <w:p w:rsidR="002F61ED" w:rsidRDefault="00ED2EAD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Oficina que Requiere: Sección Química Analítica</w:t>
                      </w:r>
                    </w:p>
                    <w:p w:rsidR="002F61ED" w:rsidRDefault="002F61ED">
                      <w:pPr>
                        <w:spacing w:before="4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2F61ED" w:rsidRDefault="00ED2EAD">
                      <w:pPr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Analista:</w:t>
                      </w:r>
                      <w:r>
                        <w:rPr>
                          <w:rFonts w:ascii="Arial"/>
                          <w:spacing w:val="4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Kattia Cordero Solano</w:t>
                      </w:r>
                    </w:p>
                    <w:p w:rsidR="002F61ED" w:rsidRDefault="002F61ED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2F61ED" w:rsidRDefault="00ED2EAD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F61ED" w:rsidRDefault="002F61ED">
      <w:pPr>
        <w:rPr>
          <w:rFonts w:ascii="Arial" w:eastAsia="Arial" w:hAnsi="Arial" w:cs="Arial"/>
          <w:sz w:val="20"/>
          <w:szCs w:val="20"/>
        </w:rPr>
      </w:pPr>
    </w:p>
    <w:p w:rsidR="002F61ED" w:rsidRDefault="002F61ED">
      <w:pPr>
        <w:rPr>
          <w:rFonts w:ascii="Arial" w:eastAsia="Arial" w:hAnsi="Arial" w:cs="Arial"/>
          <w:sz w:val="20"/>
          <w:szCs w:val="20"/>
        </w:rPr>
      </w:pPr>
    </w:p>
    <w:p w:rsidR="002F61ED" w:rsidRDefault="002F61ED">
      <w:pPr>
        <w:spacing w:before="2"/>
        <w:rPr>
          <w:rFonts w:ascii="Arial" w:eastAsia="Arial" w:hAnsi="Arial" w:cs="Arial"/>
          <w:sz w:val="18"/>
          <w:szCs w:val="18"/>
        </w:rPr>
      </w:pPr>
    </w:p>
    <w:p w:rsidR="002F61ED" w:rsidRDefault="00ED2EAD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2F61ED" w:rsidRDefault="002F61ED">
      <w:pPr>
        <w:spacing w:before="6"/>
        <w:rPr>
          <w:rFonts w:ascii="Arial" w:eastAsia="Arial" w:hAnsi="Arial" w:cs="Arial"/>
          <w:b/>
          <w:bCs/>
          <w:sz w:val="5"/>
          <w:szCs w:val="5"/>
        </w:rPr>
      </w:pPr>
    </w:p>
    <w:p w:rsidR="002F61ED" w:rsidRDefault="00ED2EAD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42.55pt;mso-position-horizontal-relative:char;mso-position-vertical-relative:line" coordsize="10496,851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841" coordorigin="10,5" coordsize="2,841">
              <v:shape id="_x0000_s2060" style="position:absolute;left:10;top:5;width:2;height:841" coordorigin="10,5" coordsize="0,841" path="m10,5r,840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841" coordorigin="10486,5" coordsize="2,841">
              <v:shape id="_x0000_s2056" style="position:absolute;left:10486;top:5;width:2;height:841" coordorigin="10486,5" coordsize="0,841" path="m10486,5r,840e" filled="f" strokeweight=".5pt">
                <v:path arrowok="t"/>
              </v:shape>
            </v:group>
            <v:group id="_x0000_s2051" style="position:absolute;left:10;top:845;width:10476;height:2" coordorigin="10,845" coordsize="10476,2">
              <v:shape id="_x0000_s2054" style="position:absolute;left:10;top:845;width:10476;height:2" coordorigin="10,845" coordsize="10476,0" path="m10,845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2F61ED" w:rsidRDefault="00ED2EAD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279" filled="f" stroked="f">
                <v:textbox inset="0,0,0,0">
                  <w:txbxContent>
                    <w:p w:rsidR="002F61ED" w:rsidRDefault="00ED2EAD">
                      <w:pPr>
                        <w:tabs>
                          <w:tab w:val="left" w:pos="600"/>
                          <w:tab w:val="left" w:pos="5136"/>
                          <w:tab w:val="right" w:pos="9477"/>
                        </w:tabs>
                        <w:spacing w:before="35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11425 - PATRON DE DROGAS DE ABUSO TIPO 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87 - SECCION QUIMICA ANALITICA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2F61ED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D2EAD">
      <w:r>
        <w:separator/>
      </w:r>
    </w:p>
  </w:endnote>
  <w:endnote w:type="continuationSeparator" w:id="0">
    <w:p w:rsidR="00000000" w:rsidRDefault="00ED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ED" w:rsidRDefault="00ED2EAD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9856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9832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9808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9784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25pt;width:92.7pt;height:18.8pt;z-index:-9760;mso-position-horizontal-relative:page;mso-position-vertical-relative:page" filled="f" stroked="f">
          <v:textbox inset="0,0,0,0">
            <w:txbxContent>
              <w:p w:rsidR="002F61ED" w:rsidRDefault="00ED2EAD">
                <w:pPr>
                  <w:spacing w:line="177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2F61ED" w:rsidRDefault="00ED2EA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25pt;width:92.7pt;height:18.8pt;z-index:-9736;mso-position-horizontal-relative:page;mso-position-vertical-relative:page" filled="f" stroked="f">
          <v:textbox inset="0,0,0,0">
            <w:txbxContent>
              <w:p w:rsidR="002F61ED" w:rsidRDefault="00ED2EAD">
                <w:pPr>
                  <w:spacing w:line="177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2F61ED" w:rsidRDefault="00ED2EAD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25pt;width:102.95pt;height:19pt;z-index:-9712;mso-position-horizontal-relative:page;mso-position-vertical-relative:page" filled="f" stroked="f">
          <v:textbox inset="0,0,0,0">
            <w:txbxContent>
              <w:p w:rsidR="002F61ED" w:rsidRDefault="00ED2EAD">
                <w:pPr>
                  <w:spacing w:line="180" w:lineRule="exact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25pt;width:93.15pt;height:19pt;z-index:-9688;mso-position-horizontal-relative:page;mso-position-vertical-relative:page" filled="f" stroked="f">
          <v:textbox inset="0,0,0,0">
            <w:txbxContent>
              <w:p w:rsidR="002F61ED" w:rsidRDefault="00ED2EAD">
                <w:pPr>
                  <w:spacing w:line="180" w:lineRule="exact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9664;mso-position-horizontal-relative:page;mso-position-vertical-relative:page" filled="f" stroked="f">
          <v:textbox inset="0,0,0,0">
            <w:txbxContent>
              <w:p w:rsidR="002F61ED" w:rsidRDefault="00ED2EAD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2F61ED" w:rsidRDefault="00ED2EAD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6.95pt;z-index:-9640;mso-position-horizontal-relative:page;mso-position-vertical-relative:page" filled="f" stroked="f">
          <v:textbox inset="0,0,0,0">
            <w:txbxContent>
              <w:p w:rsidR="002F61ED" w:rsidRDefault="00ED2EAD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2F61ED" w:rsidRDefault="00ED2EAD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2F61ED" w:rsidRDefault="00ED2EAD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D2EAD">
      <w:r>
        <w:separator/>
      </w:r>
    </w:p>
  </w:footnote>
  <w:footnote w:type="continuationSeparator" w:id="0">
    <w:p w:rsidR="00000000" w:rsidRDefault="00ED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ED" w:rsidRDefault="00ED2EA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9976;mso-position-horizontal-relative:page;mso-position-vertical-relative:page" filled="f" stroked="f">
          <v:textbox inset="0,0,0,0">
            <w:txbxContent>
              <w:p w:rsidR="002F61ED" w:rsidRDefault="00ED2EA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2F61ED" w:rsidRDefault="00ED2EAD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9952;mso-position-horizontal-relative:page;mso-position-vertical-relative:page" filled="f" stroked="f">
          <v:textbox inset="0,0,0,0">
            <w:txbxContent>
              <w:p w:rsidR="002F61ED" w:rsidRDefault="00ED2EAD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9928;mso-position-horizontal-relative:page;mso-position-vertical-relative:page" filled="f" stroked="f">
          <v:textbox inset="0,0,0,0">
            <w:txbxContent>
              <w:p w:rsidR="002F61ED" w:rsidRDefault="00ED2EA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2019-091078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9904;mso-position-horizontal-relative:page;mso-position-vertical-relative:page" filled="f" stroked="f">
          <v:textbox inset="0,0,0,0">
            <w:txbxContent>
              <w:p w:rsidR="002F61ED" w:rsidRDefault="00ED2EAD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05/03/2019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9880;mso-position-horizontal-relative:page;mso-position-vertical-relative:page" filled="f" stroked="f">
          <v:textbox inset="0,0,0,0">
            <w:txbxContent>
              <w:p w:rsidR="002F61ED" w:rsidRDefault="00ED2EA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61ED"/>
    <w:rsid w:val="002F61ED"/>
    <w:rsid w:val="00E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2105</Characters>
  <Application>Microsoft Office Word</Application>
  <DocSecurity>4</DocSecurity>
  <Lines>132</Lines>
  <Paragraphs>63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2019-05-15T14:27:00Z</dcterms:created>
  <dcterms:modified xsi:type="dcterms:W3CDTF">2019-05-15T14:27:00Z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