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CF" w:rsidRDefault="00DB27C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DB27C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DB27CF" w:rsidRDefault="006C375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DB27CF" w:rsidRDefault="006C3750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20402 - Repuestos y accesorios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DB27CF" w:rsidRDefault="006C3750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DB27CF" w:rsidRDefault="006C3750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DB27C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DB27CF" w:rsidRDefault="006C3750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301-291081-19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DB27CF" w:rsidRDefault="006C375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DB27CF" w:rsidRDefault="006C375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418,315.68</w:t>
            </w:r>
          </w:p>
        </w:tc>
      </w:tr>
      <w:tr w:rsidR="00DB27C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DB27CF" w:rsidRDefault="006C375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Importadora Ad Nat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DB27CF" w:rsidRDefault="006C3750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3-101-167171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DB27CF" w:rsidRDefault="006C375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22271111</w:t>
            </w:r>
          </w:p>
        </w:tc>
      </w:tr>
      <w:tr w:rsidR="00DB27C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DB27CF" w:rsidRDefault="006C3750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DB27CF" w:rsidRDefault="006C3750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18/03/2019</w:t>
            </w:r>
          </w:p>
          <w:p w:rsidR="00DB27CF" w:rsidRDefault="006C3750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600.62</w:t>
            </w:r>
          </w:p>
        </w:tc>
      </w:tr>
      <w:tr w:rsidR="00DB27C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DB27CF" w:rsidRDefault="006C3750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DB27CF" w:rsidRDefault="006C3750">
            <w:pPr>
              <w:pStyle w:val="TableParagraph"/>
              <w:spacing w:before="104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334 - ADMINISTRACION REGIONAL I CIRCUITO JUDICIAL ALAJUELA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DB27C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DB27CF" w:rsidRDefault="00DB27C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DB27C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DB27CF" w:rsidRDefault="006C3750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DB27CF" w:rsidRDefault="006C3750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DB27CF">
        <w:trPr>
          <w:trHeight w:hRule="exact" w:val="308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DB27CF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13814 - LLANTA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205-60-R15</w:t>
            </w:r>
          </w:p>
          <w:p w:rsidR="00DB27CF" w:rsidRDefault="006C3750">
            <w:pPr>
              <w:pStyle w:val="TableParagraph"/>
              <w:spacing w:before="4" w:line="180" w:lineRule="exact"/>
              <w:ind w:left="10" w:righ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Llantas marca Maxxis, modelo </w:t>
            </w:r>
            <w:r>
              <w:rPr>
                <w:rFonts w:ascii="Arial" w:hAnsi="Arial"/>
                <w:spacing w:val="-1"/>
                <w:sz w:val="16"/>
              </w:rPr>
              <w:t>LL205/60R15</w:t>
            </w:r>
            <w:r>
              <w:rPr>
                <w:rFonts w:ascii="Arial" w:hAnsi="Arial"/>
                <w:sz w:val="16"/>
              </w:rPr>
              <w:t xml:space="preserve"> 91H MAP1,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código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11-10-1107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para la unidad  PJ-1334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</w:t>
            </w:r>
            <w:r>
              <w:rPr>
                <w:rFonts w:ascii="Arial" w:hAnsi="Arial"/>
                <w:spacing w:val="-1"/>
                <w:sz w:val="16"/>
              </w:rPr>
              <w:t xml:space="preserve">BJB-708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2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OIJ de Alajuela. El servicio incluye, montaje, balanceo, tramado y válvulas nuevas</w:t>
            </w:r>
          </w:p>
          <w:p w:rsidR="00DB27CF" w:rsidRDefault="006C3750">
            <w:pPr>
              <w:pStyle w:val="TableParagraph"/>
              <w:spacing w:line="180" w:lineRule="exact"/>
              <w:ind w:left="10" w:right="20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en dólares $68,00. </w:t>
            </w:r>
            <w:r>
              <w:rPr>
                <w:rFonts w:ascii="Arial" w:hAnsi="Arial"/>
                <w:sz w:val="16"/>
              </w:rPr>
              <w:t>Precio total en dólares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¢136,00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60 Meses</w:t>
            </w:r>
          </w:p>
          <w:p w:rsidR="00DB27CF" w:rsidRDefault="006C3750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2 días hábiles</w:t>
            </w:r>
          </w:p>
          <w:p w:rsidR="00DB27CF" w:rsidRDefault="006C3750">
            <w:pPr>
              <w:pStyle w:val="TableParagraph"/>
              <w:spacing w:line="261" w:lineRule="auto"/>
              <w:ind w:left="10" w:right="13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Instalaciones de oferente Tipo Moneda Cotizada: USD</w:t>
            </w:r>
          </w:p>
          <w:p w:rsidR="00DB27CF" w:rsidRDefault="006C3750">
            <w:pPr>
              <w:pStyle w:val="TableParagraph"/>
              <w:spacing w:line="16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Factor de Cambio: 1.0000</w:t>
            </w:r>
          </w:p>
          <w:p w:rsidR="00DB27CF" w:rsidRDefault="006C3750">
            <w:pPr>
              <w:pStyle w:val="TableParagraph"/>
              <w:spacing w:line="247" w:lineRule="auto"/>
              <w:ind w:left="10" w:right="1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$ 68.00 Monto Total Moneda Cotizada: $ 136.0</w:t>
            </w:r>
            <w:r>
              <w:rPr>
                <w:rFonts w:ascii="Arial"/>
                <w:sz w:val="16"/>
              </w:rPr>
              <w:t>0 Subtotal a girar en moneda cotizada: $ 136.00</w:t>
            </w:r>
          </w:p>
          <w:p w:rsidR="00DB27CF" w:rsidRDefault="006C3750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40,842.1600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81,684.32</w:t>
            </w: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27CF" w:rsidRDefault="00DB27C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B27CF" w:rsidRDefault="006C3750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81,684.32</w:t>
            </w:r>
          </w:p>
        </w:tc>
      </w:tr>
      <w:tr w:rsidR="00DB27CF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7CF" w:rsidRDefault="006C3750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DB27CF" w:rsidRDefault="006C3750">
            <w:pPr>
              <w:pStyle w:val="TableParagraph"/>
              <w:spacing w:before="121" w:line="180" w:lineRule="exact"/>
              <w:ind w:left="75" w:righ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(OCHENTA Y UN MIL SEISCIENTOS OCHENTA Y CUATRO COLONES 32/100)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27CF" w:rsidRDefault="006C3750">
            <w:pPr>
              <w:pStyle w:val="TableParagraph"/>
              <w:tabs>
                <w:tab w:val="left" w:pos="4782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81,684.32</w:t>
            </w:r>
          </w:p>
          <w:p w:rsidR="00DB27CF" w:rsidRDefault="006C3750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81,684.32</w:t>
            </w:r>
          </w:p>
          <w:p w:rsidR="00DB27CF" w:rsidRDefault="006C3750">
            <w:pPr>
              <w:pStyle w:val="TableParagraph"/>
              <w:tabs>
                <w:tab w:val="left" w:pos="4792"/>
                <w:tab w:val="left" w:pos="5192"/>
              </w:tabs>
              <w:spacing w:before="76" w:line="338" w:lineRule="auto"/>
              <w:ind w:left="30" w:right="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81,684.32</w:t>
            </w:r>
          </w:p>
        </w:tc>
      </w:tr>
    </w:tbl>
    <w:p w:rsidR="00DB27CF" w:rsidRDefault="006C3750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DB27CF" w:rsidRDefault="00DB27C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DB27CF" w:rsidRDefault="006C3750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1;width:3573;height:718" filled="f" stroked="f">
                <v:textbox inset="0,0,0,0">
                  <w:txbxContent>
                    <w:p w:rsidR="00DB27CF" w:rsidRDefault="006C3750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DB27CF" w:rsidRDefault="006C3750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DB27CF" w:rsidRDefault="006C375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96;top:68;width:846;height:721" filled="f" stroked="f">
                <v:textbox inset="0,0,0,0">
                  <w:txbxContent>
                    <w:p w:rsidR="00DB27CF" w:rsidRDefault="006C3750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81,684.32</w:t>
                      </w:r>
                    </w:p>
                    <w:p w:rsidR="00DB27CF" w:rsidRDefault="006C3750">
                      <w:pPr>
                        <w:spacing w:before="97"/>
                        <w:ind w:lef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DB27CF" w:rsidRDefault="006C3750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81,684.32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B27CF" w:rsidRDefault="00DB27C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B27CF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DB27CF" w:rsidRDefault="006C3750">
      <w:pPr>
        <w:pStyle w:val="berschrift2"/>
        <w:tabs>
          <w:tab w:val="left" w:pos="5353"/>
          <w:tab w:val="left" w:pos="7620"/>
        </w:tabs>
        <w:spacing w:before="84"/>
        <w:ind w:left="116"/>
      </w:pPr>
      <w:r>
        <w:lastRenderedPageBreak/>
        <w:t>Nº E</w:t>
      </w:r>
      <w:r>
        <w:t xml:space="preserve">xpediente:   </w:t>
      </w:r>
      <w:r>
        <w:rPr>
          <w:spacing w:val="10"/>
        </w:rPr>
        <w:t xml:space="preserve"> </w:t>
      </w:r>
      <w:r>
        <w:t xml:space="preserve">2019CD-000009-UARACM  </w:t>
      </w:r>
      <w:r>
        <w:rPr>
          <w:spacing w:val="32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DB27CF" w:rsidRDefault="006C3750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DB27CF" w:rsidRDefault="006C3750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DB27CF" w:rsidRDefault="00DB27CF">
      <w:pPr>
        <w:rPr>
          <w:rFonts w:ascii="Arial" w:eastAsia="Arial" w:hAnsi="Arial" w:cs="Arial"/>
          <w:sz w:val="20"/>
          <w:szCs w:val="20"/>
        </w:rPr>
      </w:pPr>
    </w:p>
    <w:p w:rsidR="00DB27CF" w:rsidRDefault="00DB27CF">
      <w:pPr>
        <w:rPr>
          <w:rFonts w:ascii="Arial" w:eastAsia="Arial" w:hAnsi="Arial" w:cs="Arial"/>
          <w:sz w:val="20"/>
          <w:szCs w:val="20"/>
        </w:rPr>
      </w:pPr>
    </w:p>
    <w:p w:rsidR="00DB27CF" w:rsidRDefault="006C3750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90.2pt;mso-position-horizontal-relative:char;mso-position-vertical-relative:line" coordsize="10513,18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1794" coordorigin="10,5" coordsize="2,1794">
              <v:shape id="_x0000_s1057" style="position:absolute;left:10;top:5;width:2;height:1794" coordorigin="10,5" coordsize="0,1794" path="m10,5r,1793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1794" coordorigin="10502,5" coordsize="2,1794">
              <v:shape id="_x0000_s1053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1048" style="position:absolute;left:10;top:1798;width:10493;height:2" coordorigin="10,1798" coordsize="10493,2">
              <v:shape id="_x0000_s1051" style="position:absolute;left:10;top:1798;width:10493;height:2" coordorigin="10,1798" coordsize="10493,0" path="m10,1798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DB27CF" w:rsidRDefault="006C3750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1516" filled="f" stroked="f">
                <v:textbox inset="0,0,0,0">
                  <w:txbxContent>
                    <w:p w:rsidR="00DB27CF" w:rsidRDefault="006C3750">
                      <w:pPr>
                        <w:spacing w:before="41" w:line="180" w:lineRule="exact"/>
                        <w:ind w:left="34" w:right="760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Recursos incorporados en detalle de ley Plazo de entrega: 2 días hábiles Garantía: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60 meses</w:t>
                      </w:r>
                    </w:p>
                    <w:p w:rsidR="00DB27CF" w:rsidRDefault="006C3750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Resumen de Adjudicación N°</w:t>
                      </w:r>
                      <w:r>
                        <w:rPr>
                          <w:rFonts w:ascii="Arial" w:eastAsia="Arial" w:hAnsi="Arial" w:cs="Arial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8-ARICJA/ CM-19</w:t>
                      </w:r>
                    </w:p>
                    <w:p w:rsidR="00DB27CF" w:rsidRDefault="006C3750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Timbres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fiscales visibles en folio N° 92</w:t>
                      </w:r>
                    </w:p>
                    <w:p w:rsidR="00DB27CF" w:rsidRDefault="00DB27CF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DB27CF" w:rsidRDefault="006C3750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</w:t>
                      </w:r>
                      <w:r>
                        <w:rPr>
                          <w:rFonts w:ascii="Arial" w:hAnsi="Arial"/>
                          <w:sz w:val="16"/>
                        </w:rPr>
                        <w:t>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B27CF" w:rsidRDefault="00DB27CF">
      <w:pPr>
        <w:rPr>
          <w:rFonts w:ascii="Arial" w:eastAsia="Arial" w:hAnsi="Arial" w:cs="Arial"/>
          <w:sz w:val="20"/>
          <w:szCs w:val="20"/>
        </w:rPr>
      </w:pPr>
    </w:p>
    <w:p w:rsidR="00DB27CF" w:rsidRDefault="00DB27CF">
      <w:pPr>
        <w:rPr>
          <w:rFonts w:ascii="Arial" w:eastAsia="Arial" w:hAnsi="Arial" w:cs="Arial"/>
          <w:sz w:val="20"/>
          <w:szCs w:val="20"/>
        </w:rPr>
      </w:pPr>
    </w:p>
    <w:p w:rsidR="00DB27CF" w:rsidRDefault="00DB27CF">
      <w:pPr>
        <w:spacing w:before="1"/>
        <w:rPr>
          <w:rFonts w:ascii="Arial" w:eastAsia="Arial" w:hAnsi="Arial" w:cs="Arial"/>
          <w:sz w:val="18"/>
          <w:szCs w:val="18"/>
        </w:rPr>
      </w:pPr>
    </w:p>
    <w:p w:rsidR="00DB27CF" w:rsidRDefault="006C3750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DB27CF" w:rsidRDefault="00DB27CF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DB27CF" w:rsidRDefault="006C3750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42.55pt;mso-position-horizontal-relative:char;mso-position-vertical-relative:line" coordsize="10496,851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841" coordorigin="10,5" coordsize="2,841">
              <v:shape id="_x0000_s1036" style="position:absolute;left:10;top:5;width:2;height:841" coordorigin="10,5" coordsize="0,841" path="m10,5r,840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841" coordorigin="10486,5" coordsize="2,841">
              <v:shape id="_x0000_s1032" style="position:absolute;left:10486;top:5;width:2;height:841" coordorigin="10486,5" coordsize="0,841" path="m10486,5r,840e" filled="f" strokeweight=".5pt">
                <v:path arrowok="t"/>
              </v:shape>
            </v:group>
            <v:group id="_x0000_s1027" style="position:absolute;left:10;top:845;width:10476;height:2" coordorigin="10,845" coordsize="10476,2">
              <v:shape id="_x0000_s1030" style="position:absolute;left:10;top:845;width:10476;height:2" coordorigin="10,845" coordsize="10476,0" path="m10,845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DB27CF" w:rsidRDefault="006C3750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279" filled="f" stroked="f">
                <v:textbox inset="0,0,0,0">
                  <w:txbxContent>
                    <w:p w:rsidR="00DB27CF" w:rsidRDefault="006C3750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6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13814 - LLANTA 205-60-R15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57 - DELEGACION REGIONAL DE ALAJUELA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DB27CF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3750">
      <w:r>
        <w:separator/>
      </w:r>
    </w:p>
  </w:endnote>
  <w:endnote w:type="continuationSeparator" w:id="0">
    <w:p w:rsidR="00000000" w:rsidRDefault="006C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CF" w:rsidRDefault="006C3750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887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884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882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880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25pt;width:92.7pt;height:18.8pt;z-index:-8776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DB27CF" w:rsidRDefault="006C375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25pt;width:92.7pt;height:18.8pt;z-index:-8752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DB27CF" w:rsidRDefault="006C3750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25pt;width:102.95pt;height:19pt;z-index:-8728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25pt;width:93.15pt;height:19pt;z-index:-8704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680;mso-position-horizontal-relative:page;mso-position-vertical-relative:page" filled="f" stroked="f">
          <v:textbox inset="0,0,0,0">
            <w:txbxContent>
              <w:p w:rsidR="00DB27CF" w:rsidRDefault="006C3750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DB27CF" w:rsidRDefault="006C3750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6.95pt;z-index:-8656;mso-position-horizontal-relative:page;mso-position-vertical-relative:page" filled="f" stroked="f">
          <v:textbox inset="0,0,0,0">
            <w:txbxContent>
              <w:p w:rsidR="00DB27CF" w:rsidRDefault="006C3750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DB27CF" w:rsidRDefault="006C3750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</w:t>
                </w:r>
                <w:r>
                  <w:t>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DB27CF" w:rsidRDefault="006C3750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3750">
      <w:r>
        <w:separator/>
      </w:r>
    </w:p>
  </w:footnote>
  <w:footnote w:type="continuationSeparator" w:id="0">
    <w:p w:rsidR="00000000" w:rsidRDefault="006C3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CF" w:rsidRDefault="006C375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8992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DB27CF" w:rsidRDefault="006C3750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8968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8944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2019-091376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8920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25/03/2019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8896;mso-position-horizontal-relative:page;mso-position-vertical-relative:page" filled="f" stroked="f">
          <v:textbox inset="0,0,0,0">
            <w:txbxContent>
              <w:p w:rsidR="00DB27CF" w:rsidRDefault="006C375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27CF"/>
    <w:rsid w:val="006C3750"/>
    <w:rsid w:val="00D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1575</Characters>
  <Application>Microsoft Office Word</Application>
  <DocSecurity>4</DocSecurity>
  <Lines>106</Lines>
  <Paragraphs>65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