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F9" w:rsidRDefault="003B79AD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A52EF9" w:rsidRDefault="003B79AD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A52EF9" w:rsidRDefault="003B79AD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2019-091407</w:t>
      </w:r>
    </w:p>
    <w:p w:rsidR="00A52EF9" w:rsidRDefault="00A52EF9">
      <w:pPr>
        <w:rPr>
          <w:rFonts w:ascii="Tahoma" w:eastAsia="Tahoma" w:hAnsi="Tahoma" w:cs="Tahoma"/>
          <w:sz w:val="16"/>
          <w:szCs w:val="16"/>
        </w:rPr>
        <w:sectPr w:rsidR="00A52EF9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A52EF9" w:rsidRDefault="003B79AD">
      <w:pPr>
        <w:pStyle w:val="berschrift1"/>
        <w:tabs>
          <w:tab w:val="left" w:pos="895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26/03/2019</w:t>
      </w:r>
    </w:p>
    <w:p w:rsidR="00A52EF9" w:rsidRDefault="00A52EF9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A52EF9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A52EF9" w:rsidRDefault="003B79A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right="28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A52EF9" w:rsidRDefault="003B79AD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A52EF9" w:rsidRDefault="003B79AD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A52EF9" w:rsidRDefault="003B79AD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A52EF9" w:rsidRDefault="003B79AD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A52EF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A52EF9" w:rsidRDefault="003B79A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301-290920-19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A52EF9" w:rsidRDefault="003B79AD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5,000,000.00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A52EF9" w:rsidRDefault="003B79AD">
            <w:pPr>
              <w:pStyle w:val="TableParagraph"/>
              <w:spacing w:before="99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3,371,520.56</w:t>
            </w:r>
          </w:p>
        </w:tc>
      </w:tr>
      <w:tr w:rsidR="00A52EF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A52EF9" w:rsidRDefault="003B79A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A52EF9" w:rsidRDefault="003B79AD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A52EF9" w:rsidRDefault="003B79AD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A52EF9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A52EF9" w:rsidRDefault="003B79A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A52EF9" w:rsidRDefault="003B79A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A52EF9" w:rsidRDefault="003B79AD">
            <w:pPr>
              <w:pStyle w:val="TableParagraph"/>
              <w:spacing w:before="105" w:line="180" w:lineRule="exact"/>
              <w:ind w:left="171" w:righ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 JUDICIAL ZONA SUR</w:t>
            </w:r>
          </w:p>
        </w:tc>
      </w:tr>
      <w:tr w:rsidR="00A52EF9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F9" w:rsidRDefault="003B79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A52EF9" w:rsidRDefault="00A52EF9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A52EF9" w:rsidRDefault="003B79AD">
      <w:pPr>
        <w:spacing w:line="200" w:lineRule="atLeast"/>
        <w:ind w:left="1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4" style="width:524.65pt;height:44.05pt;mso-position-horizontal-relative:char;mso-position-vertical-relative:line" coordsize="10493,881">
            <v:group id="_x0000_s1075" style="position:absolute;left:5;top:10;width:10483;height:2" coordorigin="5,10" coordsize="10483,2">
              <v:shape id="_x0000_s1076" style="position:absolute;left:5;top:10;width:10483;height:2" coordorigin="5,10" coordsize="10483,0" path="m5,10r10483,e" filled="f" strokeweight=".5pt">
                <v:path arrowok="t"/>
              </v:shape>
            </v:group>
            <v:group id="_x0000_s1073" style="position:absolute;left:5;top:10;width:2;height:861" coordorigin="5,10" coordsize="2,861">
              <v:shape id="_x0000_s1074" style="position:absolute;left:5;top:10;width:2;height:861" coordorigin="5,10" coordsize="0,861" path="m5,10r,860e" filled="f" strokeweight=".5pt">
                <v:path arrowok="t"/>
              </v:shape>
            </v:group>
            <v:group id="_x0000_s1071" style="position:absolute;left:4819;top:10;width:2;height:861" coordorigin="4819,10" coordsize="2,861">
              <v:shape id="_x0000_s1072" style="position:absolute;left:4819;top:10;width:2;height:861" coordorigin="4819,10" coordsize="0,861" path="m4819,10r,860e" filled="f" strokeweight="1pt">
                <v:path arrowok="t"/>
              </v:shape>
            </v:group>
            <v:group id="_x0000_s1069" style="position:absolute;left:10488;top:10;width:2;height:861" coordorigin="10488,10" coordsize="2,861">
              <v:shape id="_x0000_s1070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65" style="position:absolute;left:5;top:870;width:10483;height:2" coordorigin="5,870" coordsize="10483,2">
              <v:shape id="_x0000_s1068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5;top:10;width:4814;height:861" filled="f" stroked="f">
                <v:textbox inset="0,0,0,0">
                  <w:txbxContent>
                    <w:p w:rsidR="00A52EF9" w:rsidRDefault="003B79AD">
                      <w:pPr>
                        <w:spacing w:before="29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A52EF9" w:rsidRDefault="003B79AD">
                      <w:pPr>
                        <w:spacing w:before="123" w:line="180" w:lineRule="exact"/>
                        <w:ind w:left="74" w:right="94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(UN MILLON DOSCIENTOS SETENTA Y OCHO MIL CUATROCIENTOS DOCE COLONES 00/100)</w:t>
                      </w:r>
                    </w:p>
                  </w:txbxContent>
                </v:textbox>
              </v:shape>
              <v:shape id="_x0000_s1066" type="#_x0000_t202" style="position:absolute;left:4819;top:10;width:5669;height:861" filled="f" stroked="f">
                <v:textbox inset="0,0,0,0">
                  <w:txbxContent>
                    <w:p w:rsidR="00A52EF9" w:rsidRDefault="003B79AD">
                      <w:pPr>
                        <w:tabs>
                          <w:tab w:val="left" w:pos="4586"/>
                        </w:tabs>
                        <w:spacing w:before="29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1,278,412.00</w:t>
                      </w:r>
                    </w:p>
                    <w:p w:rsidR="00A52EF9" w:rsidRDefault="003B79AD">
                      <w:pPr>
                        <w:tabs>
                          <w:tab w:val="left" w:pos="4808"/>
                        </w:tabs>
                        <w:spacing w:before="76"/>
                        <w:ind w:left="40" w:hanging="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25,568.24</w:t>
                      </w:r>
                    </w:p>
                    <w:p w:rsidR="00A52EF9" w:rsidRDefault="00A52EF9">
                      <w:pPr>
                        <w:spacing w:before="5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A52EF9" w:rsidRDefault="003B79AD">
                      <w:pPr>
                        <w:tabs>
                          <w:tab w:val="left" w:pos="4586"/>
                        </w:tabs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1,252,843.76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52EF9" w:rsidRDefault="00A52EF9">
      <w:pPr>
        <w:spacing w:before="8"/>
        <w:rPr>
          <w:rFonts w:ascii="Tahoma" w:eastAsia="Tahoma" w:hAnsi="Tahoma" w:cs="Tahoma"/>
          <w:sz w:val="8"/>
          <w:szCs w:val="8"/>
        </w:rPr>
      </w:pPr>
    </w:p>
    <w:p w:rsidR="00A52EF9" w:rsidRDefault="003B79AD">
      <w:pPr>
        <w:spacing w:before="76"/>
        <w:ind w:left="49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A52EF9" w:rsidRDefault="00A52EF9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A52EF9" w:rsidRDefault="003B79AD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3" style="width:284.35pt;height:43.8pt;mso-position-horizontal-relative:char;mso-position-vertical-relative:line" coordsize="5687,876">
            <v:group id="_x0000_s1062" style="position:absolute;left:10;top:12;width:5667;height:2" coordorigin="10,12" coordsize="5667,2">
              <v:shape id="_x0000_s1063" style="position:absolute;left:10;top:12;width:5667;height:2" coordorigin="10,12" coordsize="5667,0" path="m10,12r5667,e" filled="f" strokeweight="1pt">
                <v:path arrowok="t"/>
              </v:shape>
            </v:group>
            <v:group id="_x0000_s1060" style="position:absolute;left:12;top:10;width:2;height:856" coordorigin="12,10" coordsize="2,856">
              <v:shape id="_x0000_s1061" style="position:absolute;left:12;top:10;width:2;height:856" coordorigin="12,10" coordsize="0,856" path="m12,10r,855e" filled="f" strokeweight="1pt">
                <v:path arrowok="t"/>
              </v:shape>
            </v:group>
            <v:group id="_x0000_s1058" style="position:absolute;left:10;top:863;width:5667;height:2" coordorigin="10,863" coordsize="5667,2">
              <v:shape id="_x0000_s1059" style="position:absolute;left:10;top:863;width:5667;height:2" coordorigin="10,863" coordsize="5667,0" path="m10,863r5667,e" filled="f" strokeweight="1pt">
                <v:path arrowok="t"/>
              </v:shape>
            </v:group>
            <v:group id="_x0000_s1054" style="position:absolute;left:5677;top:10;width:2;height:856" coordorigin="5677,10" coordsize="2,856">
              <v:shape id="_x0000_s1057" style="position:absolute;left:5677;top:10;width:2;height:856" coordorigin="5677,10" coordsize="0,856" path="m5677,10r,855e" filled="f" strokeweight=".5pt">
                <v:path arrowok="t"/>
              </v:shape>
              <v:shape id="_x0000_s1056" type="#_x0000_t202" style="position:absolute;left:53;top:72;width:3573;height:724" filled="f" stroked="f">
                <v:textbox inset="0,0,0,0">
                  <w:txbxContent>
                    <w:p w:rsidR="00A52EF9" w:rsidRDefault="003B79A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A52EF9" w:rsidRDefault="003B79AD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A52EF9" w:rsidRDefault="003B79AD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55" type="#_x0000_t202" style="position:absolute;left:4575;top:69;width:1068;height:728" filled="f" stroked="f">
                <v:textbox inset="0,0,0,0">
                  <w:txbxContent>
                    <w:p w:rsidR="00A52EF9" w:rsidRDefault="003B79A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1,278,412.00</w:t>
                      </w:r>
                    </w:p>
                    <w:p w:rsidR="00A52EF9" w:rsidRDefault="003B79AD">
                      <w:pPr>
                        <w:spacing w:before="99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A52EF9" w:rsidRDefault="003B79AD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1,278,412.00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52EF9" w:rsidRDefault="00A52EF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b/>
          <w:bCs/>
          <w:sz w:val="14"/>
          <w:szCs w:val="14"/>
        </w:rPr>
      </w:pPr>
    </w:p>
    <w:p w:rsidR="00A52EF9" w:rsidRDefault="003B79AD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526.15pt;height:65.6pt;mso-position-horizontal-relative:char;mso-position-vertical-relative:line" coordsize="10523,1312">
            <v:group id="_x0000_s1051" style="position:absolute;left:10;top:10;width:10503;height:312" coordorigin="10,10" coordsize="10503,312">
              <v:shape id="_x0000_s1052" style="position:absolute;left:10;top:10;width:10503;height:312" coordorigin="10,10" coordsize="10503,312" path="m10,322r10502,l10512,10,10,10r,312xe" fillcolor="#6f7f8f" stroked="f">
                <v:path arrowok="t"/>
              </v:shape>
            </v:group>
            <v:group id="_x0000_s1049" style="position:absolute;left:15;top:15;width:10493;height:2" coordorigin="15,15" coordsize="10493,2">
              <v:shape id="_x0000_s1050" style="position:absolute;left:15;top:15;width:10493;height:2" coordorigin="15,15" coordsize="10493,0" path="m15,15r10492,e" filled="f" strokeweight=".5pt">
                <v:path arrowok="t"/>
              </v:shape>
            </v:group>
            <v:group id="_x0000_s1047" style="position:absolute;left:15;top:15;width:2;height:310" coordorigin="15,15" coordsize="2,310">
              <v:shape id="_x0000_s1048" style="position:absolute;left:15;top:15;width:2;height:310" coordorigin="15,15" coordsize="0,310" path="m15,15r,309e" filled="f" strokeweight=".5pt">
                <v:path arrowok="t"/>
              </v:shape>
            </v:group>
            <v:group id="_x0000_s1045" style="position:absolute;left:15;top:322;width:10493;height:2" coordorigin="15,322" coordsize="10493,2">
              <v:shape id="_x0000_s1046" style="position:absolute;left:15;top:322;width:10493;height:2" coordorigin="15,322" coordsize="10493,0" path="m15,322r10492,e" filled="f" strokeweight="1pt">
                <v:path arrowok="t"/>
              </v:shape>
            </v:group>
            <v:group id="_x0000_s1043" style="position:absolute;left:10507;top:15;width:2;height:310" coordorigin="10507,15" coordsize="2,310">
              <v:shape id="_x0000_s1044" style="position:absolute;left:10507;top:15;width:2;height:310" coordorigin="10507,15" coordsize="0,310" path="m10507,15r,309e" filled="f" strokeweight=".5pt">
                <v:path arrowok="t"/>
              </v:shape>
            </v:group>
            <v:group id="_x0000_s1039" style="position:absolute;left:10;top:10;width:10503;height:1292" coordorigin="10,10" coordsize="10503,1292">
              <v:shape id="_x0000_s1042" style="position:absolute;left:10;top:10;width:10503;height:1292" coordorigin="10,10" coordsize="10503,1292" path="m10,1302r10502,l10512,10,10,10r,1292xe" filled="f" strokeweight="1pt">
                <v:path arrowok="t"/>
              </v:shape>
              <v:shape id="_x0000_s1041" type="#_x0000_t202" style="position:absolute;left:10;top:10;width:10503;height:312" filled="f" stroked="f">
                <v:textbox inset="0,0,0,0">
                  <w:txbxContent>
                    <w:p w:rsidR="00A52EF9" w:rsidRDefault="003B79AD">
                      <w:pPr>
                        <w:spacing w:before="35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0;top:322;width:10503;height:980" filled="f" stroked="f">
                <v:textbox inset="0,0,0,0">
                  <w:txbxContent>
                    <w:p w:rsidR="00A52EF9" w:rsidRDefault="003B79AD">
                      <w:pPr>
                        <w:spacing w:before="41" w:line="180" w:lineRule="exact"/>
                        <w:ind w:left="39" w:right="42" w:hanging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Recursos provienen presupuesto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2019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Resumen de Adjudicación consecutivo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n°02-2019,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Compra Menor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2019CD-000002-ARPZCM.-("Servicio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Arial" w:eastAsia="Arial" w:hAnsi="Arial" w:cs="Arial"/>
                          <w:spacing w:val="6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Mantenimiento y Reparación de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Vehículos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institucionales con periodo de garantía de la Administración Regional del I Circuito Judicial de la Zona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Sur y de la Delegación Regional OIJ de Pérez Zeledón")</w:t>
                      </w:r>
                    </w:p>
                    <w:p w:rsidR="00A52EF9" w:rsidRDefault="003B79AD">
                      <w:pPr>
                        <w:spacing w:line="180" w:lineRule="exact"/>
                        <w:ind w:left="39" w:right="8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Plazo de entrega : 01 día hábil mismo que correrá a partir del ingreso de la unidad al taller, </w:t>
                      </w:r>
                      <w:r>
                        <w:rPr>
                          <w:rFonts w:ascii="Arial" w:hAnsi="Arial"/>
                          <w:sz w:val="16"/>
                        </w:rPr>
                        <w:t>según coordinación con la Delegación Regional OIJ de Pérez Zeledón y la Administración Regional I Circuito Judicial Zona Sur.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52EF9" w:rsidRDefault="003B79AD">
      <w:pPr>
        <w:pStyle w:val="berschrift1"/>
        <w:tabs>
          <w:tab w:val="left" w:pos="5382"/>
        </w:tabs>
        <w:spacing w:before="139"/>
        <w:ind w:left="138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2019CD-000002-ARPZCM 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A52EF9" w:rsidRDefault="003B79AD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A52EF9" w:rsidRDefault="003B79AD">
      <w:pPr>
        <w:tabs>
          <w:tab w:val="left" w:pos="1433"/>
          <w:tab w:val="left" w:pos="3475"/>
          <w:tab w:val="left" w:pos="5382"/>
        </w:tabs>
        <w:spacing w:before="10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A52EF9" w:rsidRDefault="00A52EF9">
      <w:pPr>
        <w:spacing w:before="5"/>
        <w:rPr>
          <w:rFonts w:ascii="Arial" w:eastAsia="Arial" w:hAnsi="Arial" w:cs="Arial"/>
          <w:sz w:val="25"/>
          <w:szCs w:val="25"/>
        </w:rPr>
      </w:pPr>
    </w:p>
    <w:p w:rsidR="00A52EF9" w:rsidRDefault="003B79AD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2019-091405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1,478,566.33 del 26/03/2019</w:t>
      </w: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rPr>
          <w:rFonts w:ascii="Arial" w:eastAsia="Arial" w:hAnsi="Arial" w:cs="Arial"/>
          <w:sz w:val="20"/>
          <w:szCs w:val="20"/>
        </w:rPr>
      </w:pPr>
    </w:p>
    <w:p w:rsidR="00A52EF9" w:rsidRDefault="00A52EF9">
      <w:pPr>
        <w:spacing w:before="3"/>
        <w:rPr>
          <w:rFonts w:ascii="Arial" w:eastAsia="Arial" w:hAnsi="Arial" w:cs="Arial"/>
          <w:sz w:val="26"/>
          <w:szCs w:val="26"/>
        </w:rPr>
      </w:pPr>
    </w:p>
    <w:p w:rsidR="00A52EF9" w:rsidRDefault="003B79AD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A52EF9" w:rsidRDefault="00A52EF9">
      <w:pPr>
        <w:spacing w:line="20" w:lineRule="atLeast"/>
        <w:rPr>
          <w:rFonts w:ascii="Arial" w:eastAsia="Arial" w:hAnsi="Arial" w:cs="Arial"/>
          <w:sz w:val="2"/>
          <w:szCs w:val="2"/>
        </w:rPr>
        <w:sectPr w:rsidR="00A52EF9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A52EF9" w:rsidRDefault="003B79AD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A52EF9" w:rsidRDefault="003B79AD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A52EF9" w:rsidRDefault="003B79AD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A52EF9" w:rsidRDefault="003B79AD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A52EF9" w:rsidRDefault="003B79AD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A52EF9" w:rsidRDefault="003B79AD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A52EF9" w:rsidRDefault="00A52EF9">
      <w:pPr>
        <w:spacing w:line="180" w:lineRule="exact"/>
        <w:rPr>
          <w:rFonts w:ascii="Arial" w:eastAsia="Arial" w:hAnsi="Arial" w:cs="Arial"/>
          <w:sz w:val="16"/>
          <w:szCs w:val="16"/>
        </w:rPr>
        <w:sectPr w:rsidR="00A52EF9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A52EF9" w:rsidRDefault="00A52EF9">
      <w:pPr>
        <w:spacing w:before="9"/>
        <w:rPr>
          <w:rFonts w:ascii="Arial" w:eastAsia="Arial" w:hAnsi="Arial" w:cs="Arial"/>
          <w:sz w:val="18"/>
          <w:szCs w:val="18"/>
        </w:rPr>
      </w:pPr>
    </w:p>
    <w:p w:rsidR="00A52EF9" w:rsidRDefault="003B79AD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A52EF9" w:rsidRDefault="003B79AD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A52EF9" w:rsidRDefault="00A52EF9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A52EF9" w:rsidRDefault="003B79AD">
      <w:pPr>
        <w:pStyle w:val="Textkrper"/>
      </w:pPr>
      <w:r>
        <w:t>EL IMPUESTO DE RENTA SE CALCULARÁ SOBRE EL MONTO EN COLONES UTILIZANDO EL TIPO DE CAMBIO DEL DÍA DE PAGO.</w:t>
      </w:r>
    </w:p>
    <w:p w:rsidR="00A52EF9" w:rsidRDefault="003B79AD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</w:t>
      </w:r>
      <w:r>
        <w:t>AS FACTURAS NO TENDRÁN VALIDEZ SI PRESENTAN BORRONES O TACHONES Y DEBEN TENER EL NÚMERO DE ESTE PEDIDO. TODA COMPRA DEL PODER JUDICIAL ESTÁ EXENTA DE IMPUESTOS DE VENTA Y CONSUMO POR INMUNIDAD FISCAL.</w:t>
      </w:r>
    </w:p>
    <w:p w:rsidR="00A52EF9" w:rsidRDefault="003B79AD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A52EF9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EF9"/>
    <w:rsid w:val="003B79AD"/>
    <w:rsid w:val="00A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1463</Characters>
  <Application>Microsoft Office Word</Application>
  <DocSecurity>4</DocSecurity>
  <Lines>90</Lines>
  <Paragraphs>47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2019-05-15T14:29:00Z</dcterms:created>
  <dcterms:modified xsi:type="dcterms:W3CDTF">2019-05-15T14:29:00Z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