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7" w:rsidRDefault="00F617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F61717" w:rsidRDefault="006849E9">
      <w:pPr>
        <w:pStyle w:val="berschrift1"/>
        <w:spacing w:before="52" w:line="266" w:lineRule="exact"/>
        <w:ind w:right="3346"/>
        <w:jc w:val="center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000011-ARCJ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FECHA:</w:t>
      </w:r>
      <w:r>
        <w:t xml:space="preserve"> </w:t>
      </w:r>
      <w:r>
        <w:rPr>
          <w:spacing w:val="-14"/>
        </w:rPr>
        <w:t>22/02/2019</w:t>
      </w:r>
    </w:p>
    <w:p w:rsidR="00F61717" w:rsidRDefault="006849E9">
      <w:pPr>
        <w:spacing w:before="6"/>
        <w:ind w:left="3069" w:right="334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2019CD-000011-CJCM</w:t>
      </w:r>
    </w:p>
    <w:p w:rsidR="00F61717" w:rsidRDefault="006849E9">
      <w:pPr>
        <w:ind w:left="3569" w:right="3519" w:firstLine="667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50106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000679-SR-2019</w:t>
      </w:r>
    </w:p>
    <w:p w:rsidR="00F61717" w:rsidRDefault="006849E9">
      <w:pPr>
        <w:ind w:left="979" w:firstLine="188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Química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Analítica</w:t>
      </w:r>
    </w:p>
    <w:p w:rsidR="00F61717" w:rsidRDefault="00F61717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F61717" w:rsidRDefault="006849E9">
      <w:pPr>
        <w:pStyle w:val="berschrift2"/>
        <w:ind w:left="979" w:right="5182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4"/>
        </w:rPr>
        <w:t xml:space="preserve"> </w:t>
      </w:r>
      <w:r>
        <w:rPr>
          <w:spacing w:val="-2"/>
        </w:rPr>
        <w:t>Representaciones</w:t>
      </w:r>
      <w:r>
        <w:t xml:space="preserve"> </w:t>
      </w:r>
      <w:r>
        <w:rPr>
          <w:spacing w:val="-1"/>
        </w:rPr>
        <w:t>Corelsa</w:t>
      </w:r>
      <w:r>
        <w:rPr>
          <w:spacing w:val="-3"/>
        </w:rPr>
        <w:t xml:space="preserve"> </w:t>
      </w:r>
      <w:r>
        <w:t>S.A.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3-101-029696</w:t>
      </w:r>
    </w:p>
    <w:p w:rsidR="00F61717" w:rsidRDefault="00F61717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F61717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61717" w:rsidRDefault="006849E9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61717" w:rsidRDefault="006849E9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61717" w:rsidRDefault="00F6171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61717" w:rsidRDefault="006849E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61717" w:rsidRDefault="006849E9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61717" w:rsidRDefault="00F6171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61717" w:rsidRDefault="006849E9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F61717">
        <w:trPr>
          <w:trHeight w:hRule="exact" w:val="372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F617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61717" w:rsidRDefault="00F6171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61717" w:rsidRDefault="006849E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F617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61717" w:rsidRDefault="00F6171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61717" w:rsidRDefault="006849E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6849E9">
            <w:pPr>
              <w:pStyle w:val="TableParagraph"/>
              <w:spacing w:line="264" w:lineRule="exact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REGISTRADOR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6"/>
              </w:rPr>
              <w:t>TEMPERATURA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HUMEDAD</w:t>
            </w:r>
          </w:p>
          <w:p w:rsidR="00F61717" w:rsidRDefault="00F6171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61717" w:rsidRDefault="006849E9">
            <w:pPr>
              <w:pStyle w:val="TableParagraph"/>
              <w:ind w:left="9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Set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Datalogger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Marca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TESTO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174H,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número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parte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0572-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0566,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medición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registro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humedad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temperatura.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Incluye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interface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USB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conexión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computadora,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soporte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pared,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baterías,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protocolo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calibración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software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configuración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manejo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datos.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Intervalo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medición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humedad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0-100%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HR;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medición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temperatura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-20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+70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°C,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exactitud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humedad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±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%HR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(2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%HR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98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%HR)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±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dígito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+0,03</w:t>
            </w:r>
          </w:p>
          <w:p w:rsidR="00F61717" w:rsidRDefault="006849E9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%HR/K,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exactitud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temperatura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±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0,5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°C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(-20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+70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°C),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resolución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0,1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%HR,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0,1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°C,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protección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IP20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memoria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para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16.000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lecturas.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F617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61717" w:rsidRDefault="00F6171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61717" w:rsidRDefault="006849E9">
            <w:pPr>
              <w:pStyle w:val="TableParagraph"/>
              <w:ind w:lef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¢155,000.00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F6171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61717" w:rsidRDefault="00F6171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61717" w:rsidRDefault="006849E9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¢155,000.00</w:t>
            </w:r>
          </w:p>
        </w:tc>
      </w:tr>
      <w:tr w:rsidR="00F61717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F61717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F61717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6849E9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F61717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717" w:rsidRDefault="006849E9">
            <w:pPr>
              <w:pStyle w:val="TableParagraph"/>
              <w:spacing w:before="41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¢155,000.00</w:t>
            </w:r>
          </w:p>
        </w:tc>
      </w:tr>
    </w:tbl>
    <w:p w:rsidR="00F61717" w:rsidRDefault="00F61717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F61717" w:rsidRDefault="006849E9">
      <w:pPr>
        <w:spacing w:before="58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10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hábiles</w:t>
      </w:r>
    </w:p>
    <w:p w:rsidR="00F61717" w:rsidRDefault="00F61717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F61717" w:rsidRDefault="006849E9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18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F61717" w:rsidRDefault="00F6171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F61717" w:rsidRDefault="006849E9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de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Escuela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Judicial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– </w:t>
      </w:r>
      <w:r>
        <w:rPr>
          <w:rFonts w:ascii="Calibri" w:eastAsia="Calibri" w:hAnsi="Calibri" w:cs="Calibri"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Química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Analítica</w:t>
      </w:r>
      <w:r>
        <w:rPr>
          <w:rFonts w:ascii="Calibri" w:eastAsia="Calibri" w:hAnsi="Calibri" w:cs="Calibri"/>
          <w:sz w:val="21"/>
          <w:szCs w:val="21"/>
        </w:rPr>
        <w:t xml:space="preserve"> – </w:t>
      </w:r>
      <w:r>
        <w:rPr>
          <w:rFonts w:ascii="Calibri" w:eastAsia="Calibri" w:hAnsi="Calibri" w:cs="Calibri"/>
          <w:spacing w:val="-2"/>
          <w:sz w:val="21"/>
          <w:szCs w:val="21"/>
        </w:rPr>
        <w:t>Ciudad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Judicial</w:t>
      </w:r>
      <w:r>
        <w:rPr>
          <w:rFonts w:ascii="Calibri" w:eastAsia="Calibri" w:hAnsi="Calibri" w:cs="Calibri"/>
          <w:sz w:val="21"/>
          <w:szCs w:val="21"/>
        </w:rPr>
        <w:t xml:space="preserve">  - San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</w:t>
      </w:r>
    </w:p>
    <w:p w:rsidR="00F61717" w:rsidRDefault="006849E9">
      <w:pPr>
        <w:pStyle w:val="Textkrper"/>
        <w:ind w:left="622"/>
        <w:jc w:val="both"/>
      </w:pPr>
      <w:r>
        <w:rPr>
          <w:rFonts w:cs="Calibri"/>
        </w:rPr>
        <w:t xml:space="preserve">– </w:t>
      </w:r>
      <w:r>
        <w:rPr>
          <w:spacing w:val="-2"/>
        </w:rPr>
        <w:t>Heredia.</w:t>
      </w:r>
      <w:r>
        <w:rPr>
          <w:spacing w:val="-1"/>
        </w:rPr>
        <w:t xml:space="preserve"> </w:t>
      </w:r>
      <w:r>
        <w:rPr>
          <w:spacing w:val="-2"/>
        </w:rPr>
        <w:t>Coordinar con</w:t>
      </w:r>
      <w:r>
        <w:t xml:space="preserve"> </w:t>
      </w:r>
      <w:r>
        <w:rPr>
          <w:spacing w:val="-2"/>
        </w:rPr>
        <w:t>Patricia</w:t>
      </w:r>
      <w:r>
        <w:rPr>
          <w:spacing w:val="-1"/>
        </w:rPr>
        <w:t xml:space="preserve"> </w:t>
      </w:r>
      <w:r>
        <w:rPr>
          <w:spacing w:val="-2"/>
        </w:rPr>
        <w:t>Fallas</w:t>
      </w:r>
      <w:r>
        <w:rPr>
          <w:spacing w:val="-1"/>
        </w:rPr>
        <w:t xml:space="preserve"> Meléndez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teléfono 2267-1092.</w:t>
      </w:r>
    </w:p>
    <w:p w:rsidR="00F61717" w:rsidRDefault="00F61717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F61717" w:rsidRDefault="006849E9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F61717" w:rsidRDefault="00F61717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F61717" w:rsidRDefault="006849E9">
      <w:pPr>
        <w:pStyle w:val="Textkrper"/>
        <w:spacing w:line="276" w:lineRule="auto"/>
        <w:ind w:left="622"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5"/>
        </w:rPr>
        <w:t xml:space="preserve"> </w:t>
      </w:r>
      <w:r>
        <w:rPr>
          <w:spacing w:val="-2"/>
        </w:rPr>
        <w:t>Pablo</w:t>
      </w:r>
      <w:r>
        <w:rPr>
          <w:spacing w:val="3"/>
        </w:rPr>
        <w:t xml:space="preserve"> </w:t>
      </w:r>
      <w:r>
        <w:rPr>
          <w:spacing w:val="-2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OIJ</w:t>
      </w:r>
      <w:r>
        <w:t xml:space="preserve"> , </w:t>
      </w:r>
      <w:r>
        <w:rPr>
          <w:spacing w:val="-2"/>
        </w:rPr>
        <w:t>mediante</w:t>
      </w:r>
      <w:r>
        <w:t xml:space="preserve"> </w:t>
      </w:r>
      <w:r>
        <w:rPr>
          <w:spacing w:val="-2"/>
        </w:rPr>
        <w:t>correo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2"/>
        </w:rPr>
        <w:t>22/02/2019.</w:t>
      </w:r>
    </w:p>
    <w:p w:rsidR="00F61717" w:rsidRDefault="00F61717">
      <w:pPr>
        <w:spacing w:line="276" w:lineRule="auto"/>
        <w:jc w:val="both"/>
        <w:sectPr w:rsidR="00F61717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F61717" w:rsidRDefault="00F61717">
      <w:pPr>
        <w:rPr>
          <w:rFonts w:ascii="Calibri" w:eastAsia="Calibri" w:hAnsi="Calibri" w:cs="Calibri"/>
          <w:sz w:val="20"/>
          <w:szCs w:val="20"/>
        </w:rPr>
      </w:pPr>
    </w:p>
    <w:p w:rsidR="00F61717" w:rsidRDefault="00F61717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F61717" w:rsidRDefault="006849E9">
      <w:pPr>
        <w:pStyle w:val="Textkrper"/>
        <w:spacing w:before="58" w:line="276" w:lineRule="auto"/>
        <w:ind w:right="114"/>
        <w:jc w:val="both"/>
      </w:pPr>
      <w:r>
        <w:rPr>
          <w:spacing w:val="-1"/>
        </w:rPr>
        <w:t>Cabe</w:t>
      </w:r>
      <w:r>
        <w:rPr>
          <w:spacing w:val="2"/>
        </w:rPr>
        <w:t xml:space="preserve"> </w:t>
      </w:r>
      <w:r>
        <w:rPr>
          <w:spacing w:val="-1"/>
        </w:rPr>
        <w:t>indicar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2"/>
        </w:rPr>
        <w:t>cursó</w:t>
      </w:r>
      <w:r>
        <w:rPr>
          <w:spacing w:val="-1"/>
        </w:rPr>
        <w:t xml:space="preserve"> </w:t>
      </w:r>
      <w:r>
        <w:rPr>
          <w:spacing w:val="-2"/>
        </w:rPr>
        <w:t>prevención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2"/>
        </w:rPr>
        <w:t>empresas</w:t>
      </w:r>
      <w:r>
        <w:rPr>
          <w:spacing w:val="2"/>
        </w:rPr>
        <w:t xml:space="preserve"> </w:t>
      </w:r>
      <w:r>
        <w:rPr>
          <w:spacing w:val="-3"/>
        </w:rPr>
        <w:t>INVOTOR</w:t>
      </w:r>
      <w:r>
        <w:rPr>
          <w:spacing w:val="3"/>
        </w:rPr>
        <w:t xml:space="preserve"> </w:t>
      </w:r>
      <w:r>
        <w:t>S.A.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G&amp;H</w:t>
      </w:r>
      <w:r>
        <w:rPr>
          <w:spacing w:val="4"/>
        </w:rPr>
        <w:t xml:space="preserve"> </w:t>
      </w:r>
      <w:r>
        <w:rPr>
          <w:spacing w:val="-2"/>
        </w:rPr>
        <w:t>Steinvorth</w:t>
      </w:r>
      <w:r>
        <w:rPr>
          <w:spacing w:val="3"/>
        </w:rPr>
        <w:t xml:space="preserve"> </w:t>
      </w:r>
      <w:r>
        <w:rPr>
          <w:spacing w:val="-3"/>
        </w:rPr>
        <w:t>Ltda.</w:t>
      </w:r>
      <w:r>
        <w:rPr>
          <w:spacing w:val="6"/>
        </w:rPr>
        <w:t xml:space="preserve"> </w:t>
      </w:r>
      <w:r>
        <w:rPr>
          <w:spacing w:val="-2"/>
        </w:rPr>
        <w:t>respecto</w:t>
      </w:r>
      <w:r>
        <w:rPr>
          <w:rFonts w:ascii="Times New Roman" w:hAnsi="Times New Roman"/>
          <w:spacing w:val="5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las</w:t>
      </w:r>
      <w:r>
        <w:rPr>
          <w:spacing w:val="38"/>
        </w:rPr>
        <w:t xml:space="preserve"> </w:t>
      </w:r>
      <w:r>
        <w:rPr>
          <w:spacing w:val="-2"/>
        </w:rPr>
        <w:t>especificaciones</w:t>
      </w:r>
      <w:r>
        <w:rPr>
          <w:spacing w:val="37"/>
        </w:rPr>
        <w:t xml:space="preserve"> </w:t>
      </w:r>
      <w:r>
        <w:rPr>
          <w:spacing w:val="-2"/>
        </w:rPr>
        <w:t>técnicas</w:t>
      </w:r>
      <w:r>
        <w:rPr>
          <w:spacing w:val="38"/>
        </w:rPr>
        <w:t xml:space="preserve"> </w:t>
      </w:r>
      <w:r>
        <w:rPr>
          <w:spacing w:val="-2"/>
        </w:rPr>
        <w:t>ofrecidas,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que,</w:t>
      </w:r>
      <w:r>
        <w:rPr>
          <w:spacing w:val="39"/>
        </w:rPr>
        <w:t xml:space="preserve"> </w:t>
      </w:r>
      <w:r>
        <w:rPr>
          <w:spacing w:val="-2"/>
        </w:rPr>
        <w:t>después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revisadas</w:t>
      </w:r>
      <w:r>
        <w:rPr>
          <w:spacing w:val="38"/>
        </w:rPr>
        <w:t xml:space="preserve"> </w:t>
      </w:r>
      <w:r>
        <w:rPr>
          <w:spacing w:val="-2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subsanaciones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2"/>
        </w:rPr>
        <w:t>correspondientes,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determinó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dichas</w:t>
      </w:r>
      <w:r>
        <w:rPr>
          <w:spacing w:val="14"/>
        </w:rPr>
        <w:t xml:space="preserve"> </w:t>
      </w:r>
      <w:r>
        <w:rPr>
          <w:spacing w:val="-3"/>
        </w:rPr>
        <w:t>ofertas</w:t>
      </w:r>
      <w:r>
        <w:rPr>
          <w:spacing w:val="14"/>
        </w:rPr>
        <w:t xml:space="preserve"> </w:t>
      </w:r>
      <w:r>
        <w:rPr>
          <w:spacing w:val="-2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cumplen</w:t>
      </w:r>
      <w:r>
        <w:rPr>
          <w:spacing w:val="14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especificaciones</w:t>
      </w:r>
      <w:r>
        <w:rPr>
          <w:spacing w:val="14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solicitadas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usuaria.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2"/>
        </w:rPr>
        <w:t>anterior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criterio</w:t>
      </w:r>
      <w:r>
        <w:rPr>
          <w:spacing w:val="13"/>
        </w:rPr>
        <w:t xml:space="preserve"> </w:t>
      </w:r>
      <w:r>
        <w:rPr>
          <w:spacing w:val="-2"/>
        </w:rPr>
        <w:t>remitido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4"/>
        </w:rPr>
        <w:t xml:space="preserve"> </w:t>
      </w:r>
      <w:r>
        <w:rPr>
          <w:spacing w:val="-2"/>
        </w:rPr>
        <w:t>José</w:t>
      </w:r>
      <w:r>
        <w:rPr>
          <w:spacing w:val="15"/>
        </w:rPr>
        <w:t xml:space="preserve"> </w:t>
      </w:r>
      <w:r>
        <w:rPr>
          <w:spacing w:val="-2"/>
        </w:rPr>
        <w:t>Pablo</w:t>
      </w:r>
      <w:r>
        <w:rPr>
          <w:spacing w:val="13"/>
        </w:rPr>
        <w:t xml:space="preserve"> </w:t>
      </w:r>
      <w:r>
        <w:rPr>
          <w:spacing w:val="-2"/>
        </w:rPr>
        <w:t>González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2"/>
        </w:rPr>
        <w:t>Montiel</w:t>
      </w:r>
      <w:r>
        <w:rPr>
          <w:spacing w:val="-1"/>
        </w:rPr>
        <w:t xml:space="preserve"> 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Administración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OIJ </w:t>
      </w:r>
      <w:r>
        <w:t>,</w:t>
      </w:r>
      <w:r>
        <w:rPr>
          <w:spacing w:val="-2"/>
        </w:rPr>
        <w:t xml:space="preserve"> mediante correo</w:t>
      </w:r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2"/>
        </w:rPr>
        <w:t>22/02/2019.</w:t>
      </w:r>
    </w:p>
    <w:p w:rsidR="00F61717" w:rsidRDefault="00F61717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F61717" w:rsidRDefault="006849E9">
      <w:pPr>
        <w:pStyle w:val="Textkrper"/>
        <w:spacing w:line="276" w:lineRule="auto"/>
        <w:ind w:right="117"/>
        <w:jc w:val="both"/>
      </w:pPr>
      <w:r>
        <w:pict>
          <v:group id="_x0000_s2053" style="position:absolute;left:0;text-align:left;margin-left:203.15pt;margin-top:14.9pt;width:35.4pt;height:12.9pt;z-index:-4816;mso-position-horizontal-relative:page" coordorigin="4063,298" coordsize="708,258">
            <v:group id="_x0000_s2056" style="position:absolute;left:4071;top:298;width:692;height:258" coordorigin="4071,298" coordsize="692,258">
              <v:shape id="_x0000_s2057" style="position:absolute;left:4071;top:298;width:692;height:258" coordorigin="4071,298" coordsize="692,258" path="m4071,556r692,l4763,298r-692,l4071,556xe" fillcolor="yellow" stroked="f">
                <v:path arrowok="t"/>
              </v:shape>
            </v:group>
            <v:group id="_x0000_s2054" style="position:absolute;left:4071;top:527;width:692;height:2" coordorigin="4071,527" coordsize="692,2">
              <v:shape id="_x0000_s2055" style="position:absolute;left:4071;top:527;width:692;height:2" coordorigin="4071,527" coordsize="692,0" path="m4071,527r692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7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entero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gobierno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detalla:</w:t>
      </w:r>
      <w:r>
        <w:rPr>
          <w:spacing w:val="15"/>
        </w:rPr>
        <w:t xml:space="preserve"> </w:t>
      </w:r>
      <w:r>
        <w:rPr>
          <w:b/>
          <w:spacing w:val="-2"/>
        </w:rPr>
        <w:t>¢387.50.</w:t>
      </w:r>
      <w:r>
        <w:rPr>
          <w:b/>
          <w:spacing w:val="6"/>
        </w:rPr>
        <w:t xml:space="preserve"> </w:t>
      </w:r>
      <w:r>
        <w:rPr>
          <w:spacing w:val="-3"/>
        </w:rPr>
        <w:t>Esto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0.25%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monto</w:t>
      </w:r>
      <w:r>
        <w:rPr>
          <w:spacing w:val="6"/>
        </w:rPr>
        <w:t xml:space="preserve"> </w:t>
      </w:r>
      <w:r>
        <w:rPr>
          <w:spacing w:val="-2"/>
        </w:rPr>
        <w:t>total</w:t>
      </w:r>
      <w:r>
        <w:rPr>
          <w:spacing w:val="6"/>
        </w:rPr>
        <w:t xml:space="preserve"> </w:t>
      </w:r>
      <w:r>
        <w:rPr>
          <w:spacing w:val="-3"/>
        </w:rPr>
        <w:t>adjudicado,</w:t>
      </w:r>
      <w:r>
        <w:rPr>
          <w:spacing w:val="7"/>
        </w:rPr>
        <w:t xml:space="preserve"> </w:t>
      </w:r>
      <w:r>
        <w:rPr>
          <w:spacing w:val="-3"/>
        </w:rP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rPr>
          <w:spacing w:val="-3"/>
        </w:rPr>
        <w:t>contará</w:t>
      </w:r>
      <w:r>
        <w:rPr>
          <w:spacing w:val="23"/>
        </w:rPr>
        <w:t xml:space="preserve"> </w:t>
      </w:r>
      <w:r>
        <w:rPr>
          <w:spacing w:val="-2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2"/>
        </w:rPr>
        <w:t>plazo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dos</w:t>
      </w:r>
      <w:r>
        <w:rPr>
          <w:spacing w:val="23"/>
        </w:rPr>
        <w:t xml:space="preserve"> </w:t>
      </w:r>
      <w:r>
        <w:rPr>
          <w:spacing w:val="-2"/>
        </w:rPr>
        <w:t>días</w:t>
      </w:r>
      <w:r>
        <w:rPr>
          <w:spacing w:val="23"/>
        </w:rPr>
        <w:t xml:space="preserve"> </w:t>
      </w:r>
      <w:r>
        <w:rPr>
          <w:spacing w:val="-1"/>
        </w:rPr>
        <w:t>hábiles</w:t>
      </w:r>
      <w:r>
        <w:rPr>
          <w:spacing w:val="23"/>
        </w:rPr>
        <w:t xml:space="preserve"> </w:t>
      </w:r>
      <w:r>
        <w:rPr>
          <w:spacing w:val="-3"/>
        </w:rPr>
        <w:t>contados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comunicado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este</w:t>
      </w:r>
      <w:r>
        <w:rPr>
          <w:spacing w:val="24"/>
        </w:rPr>
        <w:t xml:space="preserve"> </w:t>
      </w:r>
      <w:r>
        <w:rPr>
          <w:spacing w:val="-2"/>
        </w:rPr>
        <w:t>resumen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adjudicación.</w:t>
      </w:r>
    </w:p>
    <w:p w:rsidR="00F61717" w:rsidRDefault="00F61717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61717" w:rsidRDefault="006849E9">
      <w:pPr>
        <w:pStyle w:val="berschrift2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¢155,000.00</w:t>
      </w:r>
    </w:p>
    <w:p w:rsidR="00F61717" w:rsidRDefault="00F617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1717" w:rsidRDefault="00F617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1717" w:rsidRDefault="00F617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1717" w:rsidRDefault="00F617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61717" w:rsidRDefault="00F61717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F61717" w:rsidRDefault="006849E9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F61717" w:rsidRDefault="006849E9">
      <w:pPr>
        <w:spacing w:before="2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Licdo.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Ronald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4"/>
          <w:sz w:val="21"/>
        </w:rPr>
        <w:t>Vargas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Bolaños</w:t>
      </w:r>
    </w:p>
    <w:p w:rsidR="00F61717" w:rsidRDefault="006849E9">
      <w:pPr>
        <w:tabs>
          <w:tab w:val="left" w:pos="6708"/>
        </w:tabs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F61717" w:rsidRDefault="006849E9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F61717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49E9">
      <w:r>
        <w:separator/>
      </w:r>
    </w:p>
  </w:endnote>
  <w:endnote w:type="continuationSeparator" w:id="0">
    <w:p w:rsidR="00000000" w:rsidRDefault="0068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17" w:rsidRDefault="006849E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4744;mso-position-horizontal-relative:page;mso-position-vertical-relative:page" filled="f" stroked="f">
          <v:textbox inset="0,0,0,0">
            <w:txbxContent>
              <w:p w:rsidR="00F61717" w:rsidRDefault="006849E9">
                <w:pPr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49E9">
      <w:r>
        <w:separator/>
      </w:r>
    </w:p>
  </w:footnote>
  <w:footnote w:type="continuationSeparator" w:id="0">
    <w:p w:rsidR="00000000" w:rsidRDefault="0068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17" w:rsidRDefault="006849E9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4840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4816;mso-position-horizontal-relative:page;mso-position-vertical-relative:page" filled="f" stroked="f">
          <v:textbox inset="0,0,0,0">
            <w:txbxContent>
              <w:p w:rsidR="00F61717" w:rsidRDefault="006849E9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9pt;height:35.55pt;z-index:-4792;mso-position-horizontal-relative:page;mso-position-vertical-relative:page" filled="f" stroked="f">
          <v:textbox inset="0,0,0,0">
            <w:txbxContent>
              <w:p w:rsidR="00F61717" w:rsidRDefault="006849E9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F61717" w:rsidRDefault="006849E9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4768;mso-position-horizontal-relative:page;mso-position-vertical-relative:page" filled="f" stroked="f">
          <v:textbox inset="0,0,0,0">
            <w:txbxContent>
              <w:p w:rsidR="00F61717" w:rsidRDefault="006849E9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F61717" w:rsidRDefault="006849E9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1717"/>
    <w:rsid w:val="006849E9"/>
    <w:rsid w:val="00F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69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2120</Characters>
  <Application>Microsoft Office Word</Application>
  <DocSecurity>4</DocSecurity>
  <Lines>90</Lines>
  <Paragraphs>31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2019-05-16T16:36:00Z</dcterms:created>
  <dcterms:modified xsi:type="dcterms:W3CDTF">2019-05-16T16:36:00Z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